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805A" w14:textId="77777777" w:rsidR="00565E1F" w:rsidRPr="00565E1F" w:rsidRDefault="00565E1F" w:rsidP="00A232A9">
      <w:pPr>
        <w:tabs>
          <w:tab w:val="left" w:pos="-720"/>
          <w:tab w:val="left" w:pos="0"/>
          <w:tab w:val="left" w:pos="720"/>
        </w:tabs>
        <w:suppressAutoHyphens/>
        <w:spacing w:after="0" w:line="276" w:lineRule="auto"/>
        <w:jc w:val="both"/>
        <w:rPr>
          <w:rFonts w:eastAsia="Times New Roman"/>
          <w:b/>
          <w:i/>
          <w:sz w:val="22"/>
          <w:szCs w:val="20"/>
          <w:lang w:val="en-GB" w:eastAsia="en-GB"/>
        </w:rPr>
      </w:pPr>
      <w:r w:rsidRPr="00565E1F">
        <w:rPr>
          <w:rFonts w:eastAsia="Times New Roman"/>
          <w:b/>
          <w:i/>
          <w:sz w:val="22"/>
          <w:szCs w:val="20"/>
          <w:lang w:val="en-GB" w:eastAsia="en-GB"/>
        </w:rPr>
        <w:t>To: Master and ISM Company of Banned Vessel</w:t>
      </w:r>
      <w:r w:rsidRPr="00565E1F">
        <w:rPr>
          <w:rFonts w:eastAsia="Times New Roman"/>
          <w:b/>
          <w:i/>
          <w:sz w:val="22"/>
          <w:szCs w:val="20"/>
          <w:lang w:val="en-GB" w:eastAsia="en-GB"/>
        </w:rPr>
        <w:tab/>
      </w:r>
      <w:r w:rsidRPr="00565E1F">
        <w:rPr>
          <w:rFonts w:eastAsia="Times New Roman"/>
          <w:b/>
          <w:i/>
          <w:sz w:val="22"/>
          <w:szCs w:val="20"/>
          <w:lang w:val="en-GB" w:eastAsia="en-GB"/>
        </w:rPr>
        <w:tab/>
        <w:t>From: Banning State</w:t>
      </w:r>
    </w:p>
    <w:p w14:paraId="3C19B50B" w14:textId="77777777" w:rsidR="00565E1F" w:rsidRPr="00565E1F" w:rsidRDefault="00565E1F" w:rsidP="00A232A9">
      <w:pPr>
        <w:tabs>
          <w:tab w:val="left" w:pos="-720"/>
          <w:tab w:val="left" w:pos="0"/>
          <w:tab w:val="left" w:pos="720"/>
        </w:tabs>
        <w:suppressAutoHyphens/>
        <w:spacing w:after="0" w:line="276" w:lineRule="auto"/>
        <w:jc w:val="both"/>
        <w:rPr>
          <w:rFonts w:eastAsia="Times New Roman"/>
          <w:b/>
          <w:i/>
          <w:sz w:val="22"/>
          <w:szCs w:val="20"/>
          <w:lang w:val="en-GB" w:eastAsia="en-GB"/>
        </w:rPr>
      </w:pPr>
    </w:p>
    <w:p w14:paraId="41433140" w14:textId="77777777" w:rsidR="00565E1F" w:rsidRPr="00565E1F" w:rsidRDefault="00565E1F" w:rsidP="00A232A9">
      <w:pPr>
        <w:tabs>
          <w:tab w:val="left" w:pos="-720"/>
          <w:tab w:val="left" w:pos="0"/>
        </w:tabs>
        <w:suppressAutoHyphens/>
        <w:spacing w:after="0" w:line="276" w:lineRule="auto"/>
        <w:jc w:val="both"/>
        <w:rPr>
          <w:rFonts w:eastAsia="Times New Roman"/>
          <w:b/>
          <w:i/>
          <w:sz w:val="22"/>
          <w:szCs w:val="20"/>
          <w:lang w:val="en-GB" w:eastAsia="en-GB"/>
        </w:rPr>
      </w:pPr>
      <w:r w:rsidRPr="00565E1F">
        <w:rPr>
          <w:rFonts w:eastAsia="Times New Roman"/>
          <w:i/>
          <w:iCs/>
          <w:sz w:val="22"/>
          <w:szCs w:val="20"/>
          <w:lang w:val="en-GB" w:eastAsia="en-GB"/>
        </w:rPr>
        <w:t>Copy</w:t>
      </w:r>
      <w:r w:rsidRPr="00565E1F">
        <w:rPr>
          <w:rFonts w:eastAsia="Times New Roman"/>
          <w:sz w:val="22"/>
          <w:szCs w:val="20"/>
          <w:lang w:val="en-GB" w:eastAsia="en-GB"/>
        </w:rPr>
        <w:t>:</w:t>
      </w:r>
      <w:r w:rsidRPr="00565E1F">
        <w:rPr>
          <w:rFonts w:eastAsia="Times New Roman"/>
          <w:i/>
          <w:sz w:val="22"/>
          <w:szCs w:val="20"/>
          <w:lang w:val="en-GB" w:eastAsia="en-GB"/>
        </w:rPr>
        <w:tab/>
      </w:r>
      <w:r w:rsidRPr="00565E1F">
        <w:rPr>
          <w:rFonts w:eastAsia="Times New Roman"/>
          <w:b/>
          <w:i/>
          <w:sz w:val="22"/>
          <w:szCs w:val="20"/>
          <w:lang w:val="en-GB" w:eastAsia="en-GB"/>
        </w:rPr>
        <w:t>Flag State</w:t>
      </w:r>
    </w:p>
    <w:p w14:paraId="49C53E50" w14:textId="77777777" w:rsidR="00565E1F" w:rsidRPr="00565E1F" w:rsidRDefault="00565E1F" w:rsidP="00A232A9">
      <w:pPr>
        <w:tabs>
          <w:tab w:val="left" w:pos="-720"/>
          <w:tab w:val="left" w:pos="0"/>
        </w:tabs>
        <w:suppressAutoHyphens/>
        <w:spacing w:after="0" w:line="276" w:lineRule="auto"/>
        <w:jc w:val="both"/>
        <w:rPr>
          <w:rFonts w:eastAsia="Times New Roman"/>
          <w:b/>
          <w:i/>
          <w:sz w:val="22"/>
          <w:szCs w:val="20"/>
          <w:lang w:val="en-GB" w:eastAsia="en-GB"/>
        </w:rPr>
      </w:pPr>
      <w:r w:rsidRPr="00565E1F">
        <w:rPr>
          <w:rFonts w:eastAsia="Times New Roman"/>
          <w:b/>
          <w:i/>
          <w:sz w:val="22"/>
          <w:szCs w:val="20"/>
          <w:lang w:val="en-GB" w:eastAsia="en-GB"/>
        </w:rPr>
        <w:tab/>
        <w:t>Recognized organization(s)</w:t>
      </w:r>
    </w:p>
    <w:p w14:paraId="2EF469A4" w14:textId="77777777" w:rsidR="00565E1F" w:rsidRPr="00565E1F" w:rsidRDefault="00565E1F" w:rsidP="00A232A9">
      <w:pPr>
        <w:tabs>
          <w:tab w:val="left" w:pos="-720"/>
          <w:tab w:val="left" w:pos="0"/>
        </w:tabs>
        <w:suppressAutoHyphens/>
        <w:spacing w:after="0" w:line="276" w:lineRule="auto"/>
        <w:jc w:val="both"/>
        <w:rPr>
          <w:rFonts w:eastAsia="Times New Roman"/>
          <w:b/>
          <w:i/>
          <w:sz w:val="22"/>
          <w:szCs w:val="20"/>
          <w:lang w:val="en-GB" w:eastAsia="en-GB"/>
        </w:rPr>
      </w:pPr>
      <w:r w:rsidRPr="00565E1F">
        <w:rPr>
          <w:rFonts w:eastAsia="Times New Roman"/>
          <w:b/>
          <w:i/>
          <w:sz w:val="22"/>
          <w:szCs w:val="20"/>
          <w:lang w:val="en-GB" w:eastAsia="en-GB"/>
        </w:rPr>
        <w:tab/>
        <w:t>Classification Society(</w:t>
      </w:r>
      <w:proofErr w:type="spellStart"/>
      <w:r w:rsidRPr="00565E1F">
        <w:rPr>
          <w:rFonts w:eastAsia="Times New Roman"/>
          <w:b/>
          <w:i/>
          <w:sz w:val="22"/>
          <w:szCs w:val="20"/>
          <w:lang w:val="en-GB" w:eastAsia="en-GB"/>
        </w:rPr>
        <w:t>ies</w:t>
      </w:r>
      <w:proofErr w:type="spellEnd"/>
      <w:r w:rsidRPr="00565E1F">
        <w:rPr>
          <w:rFonts w:eastAsia="Times New Roman"/>
          <w:b/>
          <w:i/>
          <w:sz w:val="22"/>
          <w:szCs w:val="20"/>
          <w:lang w:val="en-GB" w:eastAsia="en-GB"/>
        </w:rPr>
        <w:t>)</w:t>
      </w:r>
    </w:p>
    <w:p w14:paraId="7185859A" w14:textId="77777777" w:rsidR="00565E1F" w:rsidRPr="00565E1F" w:rsidRDefault="00565E1F" w:rsidP="00A232A9">
      <w:pPr>
        <w:tabs>
          <w:tab w:val="left" w:pos="-720"/>
          <w:tab w:val="left" w:pos="0"/>
          <w:tab w:val="left" w:pos="720"/>
        </w:tabs>
        <w:suppressAutoHyphens/>
        <w:spacing w:after="0" w:line="276" w:lineRule="auto"/>
        <w:jc w:val="both"/>
        <w:rPr>
          <w:rFonts w:eastAsia="Times New Roman"/>
          <w:b/>
          <w:i/>
          <w:sz w:val="22"/>
          <w:szCs w:val="20"/>
          <w:lang w:val="en-GB" w:eastAsia="en-GB"/>
        </w:rPr>
      </w:pPr>
      <w:r w:rsidRPr="00565E1F">
        <w:rPr>
          <w:rFonts w:eastAsia="Times New Roman"/>
          <w:b/>
          <w:i/>
          <w:sz w:val="22"/>
          <w:szCs w:val="20"/>
          <w:lang w:val="en-GB" w:eastAsia="en-GB"/>
        </w:rPr>
        <w:tab/>
        <w:t>All MoU members</w:t>
      </w:r>
      <w:r w:rsidRPr="00565E1F">
        <w:rPr>
          <w:rFonts w:eastAsia="Times New Roman"/>
          <w:b/>
          <w:sz w:val="22"/>
          <w:szCs w:val="20"/>
          <w:lang w:val="en-GB" w:eastAsia="en-GB"/>
        </w:rPr>
        <w:t xml:space="preserve"> </w:t>
      </w:r>
    </w:p>
    <w:p w14:paraId="2A635AA9" w14:textId="77777777" w:rsidR="00565E1F" w:rsidRPr="00565E1F" w:rsidRDefault="00565E1F" w:rsidP="00A232A9">
      <w:pPr>
        <w:tabs>
          <w:tab w:val="left" w:pos="-720"/>
          <w:tab w:val="left" w:pos="0"/>
          <w:tab w:val="left" w:pos="720"/>
        </w:tabs>
        <w:suppressAutoHyphens/>
        <w:spacing w:after="0" w:line="276" w:lineRule="auto"/>
        <w:jc w:val="both"/>
        <w:rPr>
          <w:rFonts w:eastAsia="Times New Roman"/>
          <w:b/>
          <w:i/>
          <w:sz w:val="22"/>
          <w:szCs w:val="20"/>
          <w:lang w:val="fr-FR" w:eastAsia="en-GB"/>
        </w:rPr>
      </w:pPr>
      <w:r w:rsidRPr="00565E1F">
        <w:rPr>
          <w:rFonts w:eastAsia="Times New Roman"/>
          <w:b/>
          <w:i/>
          <w:sz w:val="22"/>
          <w:szCs w:val="20"/>
          <w:lang w:val="en-GB" w:eastAsia="en-GB"/>
        </w:rPr>
        <w:tab/>
      </w:r>
      <w:r w:rsidRPr="00565E1F">
        <w:rPr>
          <w:rFonts w:eastAsia="Times New Roman"/>
          <w:b/>
          <w:i/>
          <w:sz w:val="22"/>
          <w:szCs w:val="20"/>
          <w:lang w:val="fr-FR" w:eastAsia="en-GB"/>
        </w:rPr>
        <w:t>MoU Secretariat</w:t>
      </w:r>
    </w:p>
    <w:p w14:paraId="4099C6A8" w14:textId="77777777" w:rsidR="00565E1F" w:rsidRPr="00565E1F" w:rsidRDefault="00565E1F" w:rsidP="00A232A9">
      <w:pPr>
        <w:tabs>
          <w:tab w:val="left" w:pos="-720"/>
          <w:tab w:val="left" w:pos="0"/>
          <w:tab w:val="left" w:pos="720"/>
        </w:tabs>
        <w:suppressAutoHyphens/>
        <w:spacing w:after="0" w:line="276" w:lineRule="auto"/>
        <w:jc w:val="both"/>
        <w:rPr>
          <w:rFonts w:eastAsia="Times New Roman"/>
          <w:b/>
          <w:i/>
          <w:sz w:val="22"/>
          <w:szCs w:val="20"/>
          <w:lang w:val="fr-FR" w:eastAsia="en-GB"/>
        </w:rPr>
      </w:pPr>
      <w:r w:rsidRPr="00565E1F">
        <w:rPr>
          <w:rFonts w:eastAsia="Times New Roman"/>
          <w:b/>
          <w:i/>
          <w:sz w:val="22"/>
          <w:szCs w:val="20"/>
          <w:lang w:val="fr-FR" w:eastAsia="en-GB"/>
        </w:rPr>
        <w:tab/>
      </w:r>
      <w:proofErr w:type="spellStart"/>
      <w:r w:rsidRPr="00565E1F">
        <w:rPr>
          <w:rFonts w:eastAsia="Times New Roman"/>
          <w:b/>
          <w:i/>
          <w:sz w:val="22"/>
          <w:szCs w:val="20"/>
          <w:lang w:val="fr-FR" w:eastAsia="en-GB"/>
        </w:rPr>
        <w:t>European</w:t>
      </w:r>
      <w:proofErr w:type="spellEnd"/>
      <w:r w:rsidRPr="00565E1F">
        <w:rPr>
          <w:rFonts w:eastAsia="Times New Roman"/>
          <w:b/>
          <w:i/>
          <w:sz w:val="22"/>
          <w:szCs w:val="20"/>
          <w:lang w:val="fr-FR" w:eastAsia="en-GB"/>
        </w:rPr>
        <w:t xml:space="preserve"> Commission</w:t>
      </w:r>
    </w:p>
    <w:p w14:paraId="6666FCE3" w14:textId="77777777" w:rsidR="00565E1F" w:rsidRPr="00565E1F" w:rsidRDefault="00565E1F" w:rsidP="00A232A9">
      <w:pPr>
        <w:tabs>
          <w:tab w:val="left" w:pos="-720"/>
          <w:tab w:val="left" w:pos="0"/>
          <w:tab w:val="left" w:pos="720"/>
        </w:tabs>
        <w:suppressAutoHyphens/>
        <w:spacing w:after="0" w:line="276" w:lineRule="auto"/>
        <w:jc w:val="both"/>
        <w:rPr>
          <w:rFonts w:eastAsia="Times New Roman"/>
          <w:b/>
          <w:i/>
          <w:sz w:val="22"/>
          <w:szCs w:val="20"/>
          <w:lang w:val="fr-FR" w:eastAsia="en-GB"/>
        </w:rPr>
      </w:pPr>
      <w:r w:rsidRPr="00565E1F">
        <w:rPr>
          <w:rFonts w:eastAsia="Times New Roman"/>
          <w:b/>
          <w:i/>
          <w:sz w:val="22"/>
          <w:szCs w:val="20"/>
          <w:lang w:val="fr-FR" w:eastAsia="en-GB"/>
        </w:rPr>
        <w:tab/>
        <w:t>Tokyo MoU</w:t>
      </w:r>
    </w:p>
    <w:p w14:paraId="180072D9" w14:textId="77777777" w:rsidR="00565E1F" w:rsidRPr="00565E1F" w:rsidRDefault="00565E1F" w:rsidP="00A232A9">
      <w:pPr>
        <w:tabs>
          <w:tab w:val="left" w:pos="-720"/>
          <w:tab w:val="left" w:pos="0"/>
          <w:tab w:val="left" w:pos="720"/>
        </w:tabs>
        <w:suppressAutoHyphens/>
        <w:spacing w:after="0" w:line="276" w:lineRule="auto"/>
        <w:jc w:val="both"/>
        <w:rPr>
          <w:rFonts w:eastAsia="Times New Roman"/>
          <w:b/>
          <w:i/>
          <w:sz w:val="22"/>
          <w:szCs w:val="20"/>
          <w:lang w:val="fr-FR" w:eastAsia="en-GB"/>
        </w:rPr>
      </w:pPr>
      <w:r w:rsidRPr="00565E1F">
        <w:rPr>
          <w:rFonts w:eastAsia="Times New Roman"/>
          <w:b/>
          <w:i/>
          <w:sz w:val="22"/>
          <w:szCs w:val="20"/>
          <w:lang w:val="fr-FR" w:eastAsia="en-GB"/>
        </w:rPr>
        <w:tab/>
        <w:t>Caribbean MoU</w:t>
      </w:r>
    </w:p>
    <w:p w14:paraId="6442B543" w14:textId="77777777" w:rsidR="00565E1F" w:rsidRPr="00565E1F" w:rsidRDefault="00565E1F" w:rsidP="00A232A9">
      <w:pPr>
        <w:tabs>
          <w:tab w:val="left" w:pos="-720"/>
          <w:tab w:val="left" w:pos="0"/>
          <w:tab w:val="left" w:pos="720"/>
        </w:tabs>
        <w:suppressAutoHyphens/>
        <w:spacing w:after="0" w:line="276" w:lineRule="auto"/>
        <w:jc w:val="both"/>
        <w:rPr>
          <w:rFonts w:eastAsia="Times New Roman"/>
          <w:b/>
          <w:i/>
          <w:sz w:val="22"/>
          <w:szCs w:val="20"/>
          <w:lang w:val="en-GB" w:eastAsia="en-GB"/>
        </w:rPr>
      </w:pPr>
      <w:r w:rsidRPr="00565E1F">
        <w:rPr>
          <w:rFonts w:eastAsia="Times New Roman"/>
          <w:b/>
          <w:i/>
          <w:sz w:val="22"/>
          <w:szCs w:val="20"/>
          <w:lang w:val="fr-FR" w:eastAsia="en-GB"/>
        </w:rPr>
        <w:tab/>
      </w:r>
      <w:r w:rsidRPr="00565E1F">
        <w:rPr>
          <w:rFonts w:eastAsia="Times New Roman"/>
          <w:b/>
          <w:i/>
          <w:sz w:val="22"/>
          <w:szCs w:val="20"/>
          <w:lang w:val="en-GB" w:eastAsia="en-GB"/>
        </w:rPr>
        <w:t>Mediterranean MoU</w:t>
      </w:r>
    </w:p>
    <w:p w14:paraId="6E30C1A6" w14:textId="77777777" w:rsidR="00565E1F" w:rsidRPr="00565E1F" w:rsidRDefault="00565E1F" w:rsidP="00A232A9">
      <w:pPr>
        <w:tabs>
          <w:tab w:val="left" w:pos="-720"/>
          <w:tab w:val="left" w:pos="0"/>
          <w:tab w:val="left" w:pos="720"/>
        </w:tabs>
        <w:suppressAutoHyphens/>
        <w:spacing w:after="0" w:line="276" w:lineRule="auto"/>
        <w:jc w:val="both"/>
        <w:rPr>
          <w:rFonts w:eastAsia="Times New Roman"/>
          <w:b/>
          <w:i/>
          <w:sz w:val="22"/>
          <w:szCs w:val="20"/>
          <w:lang w:val="en-GB" w:eastAsia="en-GB"/>
        </w:rPr>
      </w:pPr>
      <w:r w:rsidRPr="00565E1F">
        <w:rPr>
          <w:rFonts w:eastAsia="Times New Roman"/>
          <w:b/>
          <w:i/>
          <w:sz w:val="22"/>
          <w:szCs w:val="20"/>
          <w:lang w:val="en-GB" w:eastAsia="en-GB"/>
        </w:rPr>
        <w:tab/>
        <w:t>Black Sea MoU</w:t>
      </w:r>
    </w:p>
    <w:p w14:paraId="5F81F63D" w14:textId="77777777" w:rsidR="00565E1F" w:rsidRPr="00565E1F" w:rsidRDefault="00565E1F" w:rsidP="00A232A9">
      <w:pPr>
        <w:tabs>
          <w:tab w:val="left" w:pos="-720"/>
          <w:tab w:val="left" w:pos="0"/>
          <w:tab w:val="left" w:pos="720"/>
        </w:tabs>
        <w:suppressAutoHyphens/>
        <w:spacing w:after="0" w:line="276" w:lineRule="auto"/>
        <w:jc w:val="both"/>
        <w:rPr>
          <w:rFonts w:eastAsia="Times New Roman"/>
          <w:b/>
          <w:i/>
          <w:sz w:val="22"/>
          <w:szCs w:val="20"/>
          <w:lang w:val="en-GB" w:eastAsia="en-GB"/>
        </w:rPr>
      </w:pPr>
      <w:r w:rsidRPr="00565E1F">
        <w:rPr>
          <w:rFonts w:eastAsia="Times New Roman"/>
          <w:b/>
          <w:i/>
          <w:sz w:val="22"/>
          <w:szCs w:val="20"/>
          <w:lang w:val="en-GB" w:eastAsia="en-GB"/>
        </w:rPr>
        <w:tab/>
        <w:t>Riyadh MoU</w:t>
      </w:r>
    </w:p>
    <w:p w14:paraId="17D06298" w14:textId="77777777" w:rsidR="00565E1F" w:rsidRPr="00565E1F" w:rsidRDefault="00565E1F" w:rsidP="00A232A9">
      <w:pPr>
        <w:tabs>
          <w:tab w:val="left" w:pos="-720"/>
          <w:tab w:val="left" w:pos="0"/>
          <w:tab w:val="left" w:pos="720"/>
        </w:tabs>
        <w:suppressAutoHyphens/>
        <w:spacing w:after="0" w:line="276" w:lineRule="auto"/>
        <w:jc w:val="both"/>
        <w:rPr>
          <w:rFonts w:eastAsia="Times New Roman"/>
          <w:b/>
          <w:i/>
          <w:sz w:val="22"/>
          <w:szCs w:val="20"/>
          <w:lang w:val="en-GB" w:eastAsia="en-GB"/>
        </w:rPr>
      </w:pPr>
      <w:r w:rsidRPr="00565E1F">
        <w:rPr>
          <w:rFonts w:eastAsia="Times New Roman"/>
          <w:b/>
          <w:i/>
          <w:sz w:val="22"/>
          <w:szCs w:val="20"/>
          <w:lang w:val="en-GB" w:eastAsia="en-GB"/>
        </w:rPr>
        <w:tab/>
        <w:t>USCG HQ</w:t>
      </w:r>
    </w:p>
    <w:p w14:paraId="3063324B" w14:textId="77777777" w:rsidR="00565E1F" w:rsidRPr="00565E1F" w:rsidRDefault="00565E1F" w:rsidP="00A232A9">
      <w:pPr>
        <w:tabs>
          <w:tab w:val="left" w:pos="-720"/>
          <w:tab w:val="left" w:pos="0"/>
          <w:tab w:val="left" w:pos="720"/>
        </w:tabs>
        <w:suppressAutoHyphens/>
        <w:spacing w:after="0" w:line="276" w:lineRule="auto"/>
        <w:jc w:val="both"/>
        <w:rPr>
          <w:rFonts w:eastAsia="Times New Roman"/>
          <w:b/>
          <w:i/>
          <w:sz w:val="22"/>
          <w:szCs w:val="20"/>
          <w:lang w:val="en-GB" w:eastAsia="en-GB"/>
        </w:rPr>
      </w:pPr>
    </w:p>
    <w:p w14:paraId="688D2F40" w14:textId="77777777" w:rsidR="00565E1F" w:rsidRPr="00565E1F" w:rsidRDefault="00565E1F" w:rsidP="00A232A9">
      <w:pPr>
        <w:tabs>
          <w:tab w:val="left" w:pos="-720"/>
          <w:tab w:val="left" w:pos="0"/>
          <w:tab w:val="left" w:pos="720"/>
        </w:tabs>
        <w:suppressAutoHyphens/>
        <w:spacing w:after="0" w:line="276" w:lineRule="auto"/>
        <w:jc w:val="both"/>
        <w:rPr>
          <w:rFonts w:eastAsia="Times New Roman"/>
          <w:b/>
          <w:i/>
          <w:sz w:val="22"/>
          <w:szCs w:val="20"/>
          <w:lang w:val="en-GB" w:eastAsia="en-GB"/>
        </w:rPr>
      </w:pPr>
    </w:p>
    <w:p w14:paraId="0B5A9972" w14:textId="77777777" w:rsidR="00565E1F" w:rsidRPr="00565E1F" w:rsidRDefault="00565E1F" w:rsidP="00A232A9">
      <w:pPr>
        <w:tabs>
          <w:tab w:val="left" w:pos="-720"/>
          <w:tab w:val="left" w:pos="0"/>
          <w:tab w:val="left" w:pos="720"/>
        </w:tabs>
        <w:suppressAutoHyphens/>
        <w:spacing w:after="0" w:line="276" w:lineRule="auto"/>
        <w:jc w:val="both"/>
        <w:rPr>
          <w:rFonts w:eastAsia="Times New Roman"/>
          <w:b/>
          <w:sz w:val="22"/>
          <w:szCs w:val="20"/>
          <w:lang w:val="en-GB" w:eastAsia="en-GB"/>
        </w:rPr>
      </w:pPr>
      <w:r w:rsidRPr="00565E1F">
        <w:rPr>
          <w:rFonts w:eastAsia="Times New Roman"/>
          <w:b/>
          <w:sz w:val="22"/>
          <w:szCs w:val="20"/>
          <w:lang w:val="en-GB" w:eastAsia="en-GB"/>
        </w:rPr>
        <w:t>REFUSAL OF ACCESS ORDER</w:t>
      </w:r>
    </w:p>
    <w:p w14:paraId="2DBD732C" w14:textId="77777777" w:rsidR="00565E1F" w:rsidRPr="00565E1F" w:rsidRDefault="00565E1F" w:rsidP="00A232A9">
      <w:pPr>
        <w:tabs>
          <w:tab w:val="left" w:pos="-720"/>
          <w:tab w:val="left" w:pos="0"/>
          <w:tab w:val="left" w:pos="720"/>
        </w:tabs>
        <w:suppressAutoHyphens/>
        <w:spacing w:after="0" w:line="276" w:lineRule="auto"/>
        <w:jc w:val="both"/>
        <w:rPr>
          <w:rFonts w:eastAsia="Times New Roman"/>
          <w:b/>
          <w:sz w:val="22"/>
          <w:szCs w:val="20"/>
          <w:lang w:val="en-GB" w:eastAsia="en-GB"/>
        </w:rPr>
      </w:pPr>
    </w:p>
    <w:p w14:paraId="57F820C5" w14:textId="77777777" w:rsidR="00565E1F" w:rsidRPr="00565E1F" w:rsidRDefault="00565E1F" w:rsidP="00A232A9">
      <w:pPr>
        <w:tabs>
          <w:tab w:val="left" w:pos="-720"/>
          <w:tab w:val="left" w:pos="0"/>
          <w:tab w:val="left" w:pos="720"/>
        </w:tabs>
        <w:suppressAutoHyphens/>
        <w:spacing w:after="0" w:line="276" w:lineRule="auto"/>
        <w:jc w:val="both"/>
        <w:rPr>
          <w:rFonts w:eastAsia="Times New Roman"/>
          <w:b/>
          <w:i/>
          <w:sz w:val="22"/>
          <w:szCs w:val="20"/>
          <w:lang w:val="en-GB" w:eastAsia="en-GB"/>
        </w:rPr>
      </w:pPr>
      <w:r w:rsidRPr="00565E1F">
        <w:rPr>
          <w:rFonts w:eastAsia="Times New Roman"/>
          <w:b/>
          <w:i/>
          <w:sz w:val="22"/>
          <w:szCs w:val="20"/>
          <w:lang w:val="en-GB" w:eastAsia="en-GB"/>
        </w:rPr>
        <w:t>Ship Name, Flag and IMO number</w:t>
      </w:r>
    </w:p>
    <w:p w14:paraId="650E11D6" w14:textId="77777777" w:rsidR="00565E1F" w:rsidRPr="00565E1F" w:rsidRDefault="00565E1F" w:rsidP="00A232A9">
      <w:pPr>
        <w:tabs>
          <w:tab w:val="left" w:pos="-720"/>
          <w:tab w:val="left" w:pos="0"/>
          <w:tab w:val="left" w:pos="720"/>
        </w:tabs>
        <w:suppressAutoHyphens/>
        <w:spacing w:after="0" w:line="276" w:lineRule="auto"/>
        <w:jc w:val="both"/>
        <w:rPr>
          <w:rFonts w:eastAsia="Times New Roman"/>
          <w:b/>
          <w:i/>
          <w:sz w:val="22"/>
          <w:szCs w:val="20"/>
          <w:lang w:val="en-GB" w:eastAsia="en-GB"/>
        </w:rPr>
      </w:pPr>
    </w:p>
    <w:p w14:paraId="67CF2AA3" w14:textId="159ADE6C" w:rsidR="00565E1F" w:rsidRPr="00565E1F" w:rsidRDefault="00565E1F" w:rsidP="00A232A9">
      <w:pPr>
        <w:tabs>
          <w:tab w:val="left" w:pos="-720"/>
          <w:tab w:val="left" w:pos="0"/>
          <w:tab w:val="left" w:pos="720"/>
        </w:tabs>
        <w:suppressAutoHyphens/>
        <w:spacing w:after="0" w:line="276" w:lineRule="auto"/>
        <w:jc w:val="both"/>
        <w:rPr>
          <w:rFonts w:eastAsia="Times New Roman"/>
          <w:sz w:val="22"/>
          <w:szCs w:val="20"/>
          <w:lang w:val="en-GB" w:eastAsia="en-GB"/>
        </w:rPr>
      </w:pPr>
      <w:bookmarkStart w:id="0" w:name="_Hlk169879729"/>
      <w:r w:rsidRPr="00565E1F">
        <w:rPr>
          <w:rFonts w:eastAsia="Times New Roman"/>
          <w:sz w:val="22"/>
          <w:szCs w:val="20"/>
          <w:lang w:val="en-GB" w:eastAsia="en-GB"/>
        </w:rPr>
        <w:t xml:space="preserve">The above named vessel was detained in </w:t>
      </w:r>
      <w:r w:rsidRPr="00565E1F">
        <w:rPr>
          <w:rFonts w:eastAsia="Times New Roman"/>
          <w:b/>
          <w:bCs/>
          <w:i/>
          <w:sz w:val="22"/>
          <w:szCs w:val="20"/>
          <w:lang w:val="en-GB" w:eastAsia="en-GB"/>
        </w:rPr>
        <w:t>(port)</w:t>
      </w:r>
      <w:r w:rsidRPr="00565E1F">
        <w:rPr>
          <w:rFonts w:eastAsia="Times New Roman"/>
          <w:i/>
          <w:sz w:val="22"/>
          <w:szCs w:val="20"/>
          <w:lang w:val="en-GB" w:eastAsia="en-GB"/>
        </w:rPr>
        <w:t xml:space="preserve"> </w:t>
      </w:r>
      <w:r w:rsidRPr="00565E1F">
        <w:rPr>
          <w:rFonts w:eastAsia="Times New Roman"/>
          <w:sz w:val="22"/>
          <w:szCs w:val="20"/>
          <w:lang w:val="en-GB" w:eastAsia="en-GB"/>
        </w:rPr>
        <w:t xml:space="preserve">on </w:t>
      </w:r>
      <w:r w:rsidRPr="00565E1F">
        <w:rPr>
          <w:rFonts w:eastAsia="Times New Roman"/>
          <w:b/>
          <w:bCs/>
          <w:i/>
          <w:sz w:val="22"/>
          <w:szCs w:val="20"/>
          <w:lang w:val="en-GB" w:eastAsia="en-GB"/>
        </w:rPr>
        <w:t>(DD/MM/YYYY)</w:t>
      </w:r>
      <w:r w:rsidRPr="00565E1F">
        <w:rPr>
          <w:rFonts w:eastAsia="Times New Roman"/>
          <w:i/>
          <w:sz w:val="22"/>
          <w:szCs w:val="20"/>
          <w:lang w:val="en-GB" w:eastAsia="en-GB"/>
        </w:rPr>
        <w:t xml:space="preserve">. </w:t>
      </w:r>
      <w:r w:rsidRPr="00565E1F">
        <w:rPr>
          <w:rFonts w:eastAsia="Times New Roman"/>
          <w:sz w:val="22"/>
          <w:szCs w:val="20"/>
          <w:lang w:val="en-GB" w:eastAsia="en-GB"/>
        </w:rPr>
        <w:t>This is a subsequent detention after the second refusal of access order in the Paris MoU region. Therefore, under the provisions of [</w:t>
      </w:r>
      <w:r w:rsidRPr="00565E1F">
        <w:rPr>
          <w:rFonts w:eastAsia="Times New Roman"/>
          <w:i/>
          <w:iCs/>
          <w:sz w:val="22"/>
          <w:szCs w:val="20"/>
          <w:lang w:val="en-GB" w:eastAsia="en-GB"/>
        </w:rPr>
        <w:t>insert the national legislation</w:t>
      </w:r>
      <w:r w:rsidRPr="00565E1F">
        <w:rPr>
          <w:rFonts w:eastAsia="Times New Roman"/>
          <w:sz w:val="22"/>
          <w:szCs w:val="20"/>
          <w:lang w:val="en-GB" w:eastAsia="en-GB"/>
        </w:rPr>
        <w:t>], the section 4 of the Paris MOU and the article 16 of EU Council Directive 2009/16/EC</w:t>
      </w:r>
      <w:r w:rsidR="00502964">
        <w:rPr>
          <w:rStyle w:val="Voetnootmarkering"/>
          <w:rFonts w:eastAsia="Times New Roman"/>
          <w:sz w:val="22"/>
          <w:szCs w:val="20"/>
          <w:lang w:val="en-GB" w:eastAsia="en-GB"/>
        </w:rPr>
        <w:footnoteReference w:id="1"/>
      </w:r>
      <w:r w:rsidRPr="00565E1F">
        <w:rPr>
          <w:rFonts w:eastAsia="Times New Roman"/>
          <w:sz w:val="22"/>
          <w:szCs w:val="20"/>
          <w:lang w:val="en-GB" w:eastAsia="en-GB"/>
        </w:rPr>
        <w:t xml:space="preserve"> the ship will be refused further access to any port and anchorage in the Paris MoU region</w:t>
      </w:r>
      <w:r w:rsidR="00757D64">
        <w:rPr>
          <w:rStyle w:val="Voetnootmarkering"/>
          <w:rFonts w:eastAsia="Times New Roman"/>
          <w:sz w:val="22"/>
          <w:szCs w:val="20"/>
          <w:lang w:val="en-GB" w:eastAsia="en-GB"/>
        </w:rPr>
        <w:footnoteReference w:id="2"/>
      </w:r>
      <w:r w:rsidRPr="00565E1F">
        <w:rPr>
          <w:rFonts w:eastAsia="Times New Roman"/>
          <w:sz w:val="22"/>
          <w:szCs w:val="20"/>
          <w:lang w:val="en-GB" w:eastAsia="en-GB"/>
        </w:rPr>
        <w:t>, except a port and anchorage of the ship’s flag State. This refusal of access will become applicable immediately after the ship has left this port and anchorage.</w:t>
      </w:r>
    </w:p>
    <w:p w14:paraId="11A39EA3" w14:textId="77777777" w:rsidR="00565E1F" w:rsidRPr="00565E1F" w:rsidRDefault="00565E1F" w:rsidP="00A232A9">
      <w:pPr>
        <w:tabs>
          <w:tab w:val="left" w:pos="-720"/>
          <w:tab w:val="left" w:pos="0"/>
          <w:tab w:val="left" w:pos="720"/>
        </w:tabs>
        <w:suppressAutoHyphens/>
        <w:spacing w:after="0" w:line="276" w:lineRule="auto"/>
        <w:jc w:val="both"/>
        <w:rPr>
          <w:rFonts w:eastAsia="Times New Roman"/>
          <w:sz w:val="22"/>
          <w:szCs w:val="20"/>
          <w:lang w:val="en-GB" w:eastAsia="en-GB"/>
        </w:rPr>
      </w:pPr>
    </w:p>
    <w:p w14:paraId="012D7EB9" w14:textId="1FB3BDE6" w:rsidR="0072260F" w:rsidRDefault="0072260F" w:rsidP="00A232A9">
      <w:pPr>
        <w:pStyle w:val="Default"/>
        <w:jc w:val="both"/>
        <w:rPr>
          <w:sz w:val="22"/>
          <w:szCs w:val="22"/>
          <w:lang w:val="en-US"/>
        </w:rPr>
      </w:pPr>
      <w:r w:rsidRPr="0072260F">
        <w:rPr>
          <w:sz w:val="22"/>
          <w:szCs w:val="22"/>
          <w:lang w:val="en-US"/>
        </w:rPr>
        <w:t>Your attention is drawn to the provisions of Section 4.4 of the Paris MoU, Article 21.6 of EU Council Directive 2009/16/EC</w:t>
      </w:r>
      <w:r w:rsidRPr="0072260F">
        <w:rPr>
          <w:sz w:val="14"/>
          <w:szCs w:val="14"/>
          <w:lang w:val="en-US"/>
        </w:rPr>
        <w:t xml:space="preserve"> </w:t>
      </w:r>
      <w:r w:rsidRPr="0072260F">
        <w:rPr>
          <w:sz w:val="22"/>
          <w:szCs w:val="22"/>
          <w:lang w:val="en-US"/>
        </w:rPr>
        <w:t xml:space="preserve">which allow access to a specific port and anchorage in the event of force majeure or overriding safety considerations, or to reduce or </w:t>
      </w:r>
      <w:proofErr w:type="spellStart"/>
      <w:r w:rsidRPr="0072260F">
        <w:rPr>
          <w:sz w:val="22"/>
          <w:szCs w:val="22"/>
          <w:lang w:val="en-US"/>
        </w:rPr>
        <w:t>minimise</w:t>
      </w:r>
      <w:proofErr w:type="spellEnd"/>
      <w:r w:rsidRPr="0072260F">
        <w:rPr>
          <w:sz w:val="22"/>
          <w:szCs w:val="22"/>
          <w:lang w:val="en-US"/>
        </w:rPr>
        <w:t xml:space="preserve"> the risk of pollution or to have deficiencies rectified, provided that adequate measures to the satisfaction of the competent authority of such State have been implemented by the company or the master of the ship to ensure safe entry. </w:t>
      </w:r>
    </w:p>
    <w:p w14:paraId="36E3F9B1" w14:textId="77777777" w:rsidR="0072260F" w:rsidRPr="0072260F" w:rsidRDefault="0072260F" w:rsidP="00A232A9">
      <w:pPr>
        <w:pStyle w:val="Default"/>
        <w:jc w:val="both"/>
        <w:rPr>
          <w:sz w:val="22"/>
          <w:szCs w:val="22"/>
          <w:lang w:val="en-US"/>
        </w:rPr>
      </w:pPr>
    </w:p>
    <w:p w14:paraId="496338AD" w14:textId="77777777" w:rsidR="0072260F" w:rsidRDefault="0072260F" w:rsidP="00A232A9">
      <w:pPr>
        <w:pStyle w:val="Default"/>
        <w:jc w:val="both"/>
        <w:rPr>
          <w:sz w:val="22"/>
          <w:szCs w:val="22"/>
          <w:lang w:val="en-US"/>
        </w:rPr>
      </w:pPr>
      <w:r w:rsidRPr="0072260F">
        <w:rPr>
          <w:sz w:val="22"/>
          <w:szCs w:val="22"/>
          <w:lang w:val="en-US"/>
        </w:rPr>
        <w:t xml:space="preserve">As this is the third refusal of access order the period of the refusal of access will be 24 months, provided that before this period has elapsed, the following requirements are fulfilled: </w:t>
      </w:r>
    </w:p>
    <w:p w14:paraId="007EEBBA" w14:textId="77777777" w:rsidR="0072260F" w:rsidRPr="0072260F" w:rsidRDefault="0072260F" w:rsidP="00A232A9">
      <w:pPr>
        <w:pStyle w:val="Default"/>
        <w:jc w:val="both"/>
        <w:rPr>
          <w:sz w:val="22"/>
          <w:szCs w:val="22"/>
          <w:lang w:val="en-US"/>
        </w:rPr>
      </w:pPr>
    </w:p>
    <w:p w14:paraId="7E822AE6" w14:textId="0E07E97B" w:rsidR="0072260F" w:rsidRPr="0072260F" w:rsidRDefault="0072260F" w:rsidP="00A232A9">
      <w:pPr>
        <w:pStyle w:val="Default"/>
        <w:numPr>
          <w:ilvl w:val="0"/>
          <w:numId w:val="34"/>
        </w:numPr>
        <w:jc w:val="both"/>
        <w:rPr>
          <w:sz w:val="22"/>
          <w:szCs w:val="22"/>
          <w:lang w:val="en-US"/>
        </w:rPr>
      </w:pPr>
      <w:r w:rsidRPr="0072260F">
        <w:rPr>
          <w:sz w:val="22"/>
          <w:szCs w:val="22"/>
          <w:lang w:val="en-US"/>
        </w:rPr>
        <w:t xml:space="preserve">the ship flies a white listed flag; </w:t>
      </w:r>
    </w:p>
    <w:p w14:paraId="62B4ADFE" w14:textId="7689FAB3" w:rsidR="0072260F" w:rsidRPr="0072260F" w:rsidRDefault="0072260F" w:rsidP="00A232A9">
      <w:pPr>
        <w:pStyle w:val="Default"/>
        <w:numPr>
          <w:ilvl w:val="0"/>
          <w:numId w:val="34"/>
        </w:numPr>
        <w:jc w:val="both"/>
        <w:rPr>
          <w:sz w:val="22"/>
          <w:szCs w:val="22"/>
          <w:lang w:val="en-US"/>
        </w:rPr>
      </w:pPr>
      <w:r w:rsidRPr="0072260F">
        <w:rPr>
          <w:sz w:val="22"/>
          <w:szCs w:val="22"/>
          <w:lang w:val="en-US"/>
        </w:rPr>
        <w:t xml:space="preserve">the statutory and classification certificates of the ship are issued by an organization(s) recognized by one or more Paris MoU member states, EU recognized organization(s); </w:t>
      </w:r>
    </w:p>
    <w:p w14:paraId="4883CD9A" w14:textId="777D065A" w:rsidR="0072260F" w:rsidRPr="0072260F" w:rsidRDefault="0072260F" w:rsidP="00A232A9">
      <w:pPr>
        <w:pStyle w:val="Default"/>
        <w:numPr>
          <w:ilvl w:val="0"/>
          <w:numId w:val="34"/>
        </w:numPr>
        <w:jc w:val="both"/>
        <w:rPr>
          <w:sz w:val="22"/>
          <w:szCs w:val="22"/>
          <w:lang w:val="en-US"/>
        </w:rPr>
      </w:pPr>
      <w:r w:rsidRPr="0072260F">
        <w:rPr>
          <w:sz w:val="22"/>
          <w:szCs w:val="22"/>
          <w:lang w:val="en-US"/>
        </w:rPr>
        <w:t xml:space="preserve">the ship is managed by a company with a high performance; </w:t>
      </w:r>
    </w:p>
    <w:p w14:paraId="03736F1B" w14:textId="1269A907" w:rsidR="0072260F" w:rsidRPr="0072260F" w:rsidRDefault="0072260F" w:rsidP="00A232A9">
      <w:pPr>
        <w:pStyle w:val="Default"/>
        <w:numPr>
          <w:ilvl w:val="0"/>
          <w:numId w:val="34"/>
        </w:numPr>
        <w:jc w:val="both"/>
        <w:rPr>
          <w:sz w:val="22"/>
          <w:szCs w:val="22"/>
          <w:lang w:val="en-US"/>
        </w:rPr>
      </w:pPr>
      <w:r w:rsidRPr="0072260F">
        <w:rPr>
          <w:sz w:val="22"/>
          <w:szCs w:val="22"/>
          <w:lang w:val="en-US"/>
        </w:rPr>
        <w:t xml:space="preserve">the ship must comply with all the provisions of the applicable international conventions. </w:t>
      </w:r>
    </w:p>
    <w:p w14:paraId="4AD2C386" w14:textId="77777777" w:rsidR="00565E1F" w:rsidRPr="0072260F" w:rsidRDefault="00565E1F" w:rsidP="00A232A9">
      <w:pPr>
        <w:tabs>
          <w:tab w:val="left" w:pos="-720"/>
          <w:tab w:val="left" w:pos="0"/>
          <w:tab w:val="left" w:pos="720"/>
        </w:tabs>
        <w:suppressAutoHyphens/>
        <w:spacing w:after="0" w:line="276" w:lineRule="auto"/>
        <w:jc w:val="both"/>
        <w:rPr>
          <w:rFonts w:eastAsia="Times New Roman"/>
          <w:sz w:val="22"/>
          <w:szCs w:val="20"/>
          <w:lang w:eastAsia="en-GB"/>
        </w:rPr>
      </w:pPr>
    </w:p>
    <w:bookmarkEnd w:id="0"/>
    <w:p w14:paraId="556A376C" w14:textId="77777777" w:rsidR="00A232A9" w:rsidRDefault="00A232A9" w:rsidP="00A232A9">
      <w:pPr>
        <w:pStyle w:val="Default"/>
        <w:jc w:val="both"/>
        <w:rPr>
          <w:sz w:val="22"/>
          <w:szCs w:val="22"/>
          <w:lang w:val="en-US"/>
        </w:rPr>
      </w:pPr>
      <w:r w:rsidRPr="00A232A9">
        <w:rPr>
          <w:sz w:val="22"/>
          <w:szCs w:val="22"/>
          <w:lang w:val="en-US"/>
        </w:rPr>
        <w:t xml:space="preserve">Otherwise the refusal of access will become permanent. </w:t>
      </w:r>
    </w:p>
    <w:p w14:paraId="7226FD67" w14:textId="77777777" w:rsidR="00A232A9" w:rsidRPr="00A232A9" w:rsidRDefault="00A232A9" w:rsidP="00A232A9">
      <w:pPr>
        <w:pStyle w:val="Default"/>
        <w:jc w:val="both"/>
        <w:rPr>
          <w:sz w:val="22"/>
          <w:szCs w:val="22"/>
          <w:lang w:val="en-US"/>
        </w:rPr>
      </w:pPr>
    </w:p>
    <w:p w14:paraId="74C50E7C" w14:textId="208F1610" w:rsidR="00A232A9" w:rsidRDefault="00A232A9" w:rsidP="00A232A9">
      <w:pPr>
        <w:pStyle w:val="Default"/>
        <w:jc w:val="both"/>
        <w:rPr>
          <w:sz w:val="22"/>
          <w:szCs w:val="22"/>
          <w:lang w:val="en-US"/>
        </w:rPr>
      </w:pPr>
      <w:r w:rsidRPr="00A232A9">
        <w:rPr>
          <w:sz w:val="22"/>
          <w:szCs w:val="22"/>
          <w:lang w:val="en-US"/>
        </w:rPr>
        <w:lastRenderedPageBreak/>
        <w:t xml:space="preserve">In order to have the refusal of access lifted you must address a formal request to this Administration. Your request must be accompanied by a document from the flag State administration confirming that the ship fully complies with all the provisions of the applicable international conventions. </w:t>
      </w:r>
      <w:r w:rsidRPr="00A232A9">
        <w:rPr>
          <w:b/>
          <w:bCs/>
          <w:sz w:val="22"/>
          <w:szCs w:val="22"/>
          <w:lang w:val="en-US"/>
        </w:rPr>
        <w:t>This document must be issued by the Administration and not a recognized organization acting on its behalf</w:t>
      </w:r>
      <w:r w:rsidRPr="00A232A9">
        <w:rPr>
          <w:sz w:val="22"/>
          <w:szCs w:val="22"/>
          <w:lang w:val="en-US"/>
        </w:rPr>
        <w:t>. (In addition you must include a document from the society classing the ship that the ship conforms to its class standards.)</w:t>
      </w:r>
      <w:r w:rsidR="00757D64">
        <w:rPr>
          <w:rStyle w:val="Voetnootmarkering"/>
          <w:sz w:val="22"/>
          <w:szCs w:val="22"/>
          <w:lang w:val="en-US"/>
        </w:rPr>
        <w:footnoteReference w:id="3"/>
      </w:r>
    </w:p>
    <w:p w14:paraId="66DD1DEC" w14:textId="58BD647E" w:rsidR="00A232A9" w:rsidRPr="00A232A9" w:rsidRDefault="00A232A9" w:rsidP="00A232A9">
      <w:pPr>
        <w:pStyle w:val="Default"/>
        <w:jc w:val="both"/>
        <w:rPr>
          <w:sz w:val="14"/>
          <w:szCs w:val="14"/>
          <w:lang w:val="en-US"/>
        </w:rPr>
      </w:pPr>
      <w:r w:rsidRPr="00A232A9">
        <w:rPr>
          <w:sz w:val="14"/>
          <w:szCs w:val="14"/>
          <w:lang w:val="en-US"/>
        </w:rPr>
        <w:t xml:space="preserve"> </w:t>
      </w:r>
    </w:p>
    <w:p w14:paraId="4BD1D1F5" w14:textId="77777777" w:rsidR="00A232A9" w:rsidRDefault="00A232A9" w:rsidP="00A232A9">
      <w:pPr>
        <w:pStyle w:val="Default"/>
        <w:jc w:val="both"/>
        <w:rPr>
          <w:sz w:val="22"/>
          <w:szCs w:val="22"/>
          <w:lang w:val="en-US"/>
        </w:rPr>
      </w:pPr>
      <w:r w:rsidRPr="00A232A9">
        <w:rPr>
          <w:sz w:val="22"/>
          <w:szCs w:val="22"/>
          <w:lang w:val="en-US"/>
        </w:rPr>
        <w:t xml:space="preserve">The refusal of access will only be lifted following a re-inspection of the ship at an agreed port by PSCO’s of this Administration and if evidence is provided to its satisfaction that the ship fulfils the above requirements and fully complies with all the provisions of the applicable international conventions. </w:t>
      </w:r>
    </w:p>
    <w:p w14:paraId="421783DC" w14:textId="77777777" w:rsidR="00A232A9" w:rsidRPr="00A232A9" w:rsidRDefault="00A232A9" w:rsidP="00A232A9">
      <w:pPr>
        <w:pStyle w:val="Default"/>
        <w:jc w:val="both"/>
        <w:rPr>
          <w:sz w:val="22"/>
          <w:szCs w:val="22"/>
          <w:lang w:val="en-US"/>
        </w:rPr>
      </w:pPr>
    </w:p>
    <w:p w14:paraId="4B707B12" w14:textId="77777777" w:rsidR="00A232A9" w:rsidRDefault="00A232A9" w:rsidP="00A232A9">
      <w:pPr>
        <w:pStyle w:val="Default"/>
        <w:jc w:val="both"/>
        <w:rPr>
          <w:sz w:val="22"/>
          <w:szCs w:val="22"/>
          <w:lang w:val="en-US"/>
        </w:rPr>
      </w:pPr>
      <w:r w:rsidRPr="00A232A9">
        <w:rPr>
          <w:sz w:val="22"/>
          <w:szCs w:val="22"/>
          <w:lang w:val="en-US"/>
        </w:rPr>
        <w:t xml:space="preserve">Please be advised that all costs related to the inspection for lifting the ban have to be borne by your company. </w:t>
      </w:r>
    </w:p>
    <w:p w14:paraId="4378043B" w14:textId="77777777" w:rsidR="00A232A9" w:rsidRPr="00A232A9" w:rsidRDefault="00A232A9" w:rsidP="00A232A9">
      <w:pPr>
        <w:pStyle w:val="Default"/>
        <w:jc w:val="both"/>
        <w:rPr>
          <w:sz w:val="22"/>
          <w:szCs w:val="22"/>
          <w:lang w:val="en-US"/>
        </w:rPr>
      </w:pPr>
    </w:p>
    <w:p w14:paraId="352E3DED" w14:textId="77777777" w:rsidR="00A232A9" w:rsidRDefault="00A232A9" w:rsidP="00A232A9">
      <w:pPr>
        <w:pStyle w:val="Default"/>
        <w:jc w:val="both"/>
        <w:rPr>
          <w:sz w:val="22"/>
          <w:szCs w:val="22"/>
          <w:lang w:val="en-US"/>
        </w:rPr>
      </w:pPr>
      <w:r w:rsidRPr="00A232A9">
        <w:rPr>
          <w:sz w:val="22"/>
          <w:szCs w:val="22"/>
          <w:lang w:val="en-US"/>
        </w:rPr>
        <w:t xml:space="preserve">Please contact this office if you wish to proceed. </w:t>
      </w:r>
    </w:p>
    <w:p w14:paraId="38BBB3A1" w14:textId="77777777" w:rsidR="00A232A9" w:rsidRPr="00A232A9" w:rsidRDefault="00A232A9" w:rsidP="00A232A9">
      <w:pPr>
        <w:pStyle w:val="Default"/>
        <w:jc w:val="both"/>
        <w:rPr>
          <w:sz w:val="22"/>
          <w:szCs w:val="22"/>
          <w:lang w:val="en-US"/>
        </w:rPr>
      </w:pPr>
    </w:p>
    <w:p w14:paraId="4A0A8583" w14:textId="77777777" w:rsidR="00A232A9" w:rsidRDefault="00A232A9" w:rsidP="00A232A9">
      <w:pPr>
        <w:pStyle w:val="Default"/>
        <w:jc w:val="both"/>
        <w:rPr>
          <w:sz w:val="22"/>
          <w:szCs w:val="22"/>
          <w:lang w:val="en-US"/>
        </w:rPr>
      </w:pPr>
      <w:r w:rsidRPr="00A232A9">
        <w:rPr>
          <w:sz w:val="22"/>
          <w:szCs w:val="22"/>
          <w:lang w:val="en-US"/>
        </w:rPr>
        <w:t>You have a right of appeal against this refusal of access order in accordance with [</w:t>
      </w:r>
      <w:r w:rsidRPr="00A232A9">
        <w:rPr>
          <w:i/>
          <w:iCs/>
          <w:sz w:val="22"/>
          <w:szCs w:val="22"/>
          <w:lang w:val="en-US"/>
        </w:rPr>
        <w:t>insert national provisions</w:t>
      </w:r>
      <w:r w:rsidRPr="00A232A9">
        <w:rPr>
          <w:sz w:val="22"/>
          <w:szCs w:val="22"/>
          <w:lang w:val="en-US"/>
        </w:rPr>
        <w:t xml:space="preserve">] </w:t>
      </w:r>
    </w:p>
    <w:p w14:paraId="21613739" w14:textId="77777777" w:rsidR="00A232A9" w:rsidRPr="00A232A9" w:rsidRDefault="00A232A9" w:rsidP="00A232A9">
      <w:pPr>
        <w:pStyle w:val="Default"/>
        <w:jc w:val="both"/>
        <w:rPr>
          <w:sz w:val="22"/>
          <w:szCs w:val="22"/>
          <w:lang w:val="en-US"/>
        </w:rPr>
      </w:pPr>
    </w:p>
    <w:p w14:paraId="56F1EB8E" w14:textId="10B0D952" w:rsidR="008406DE" w:rsidRPr="00565E1F" w:rsidRDefault="00A232A9" w:rsidP="00A232A9">
      <w:pPr>
        <w:spacing w:line="276" w:lineRule="auto"/>
        <w:jc w:val="both"/>
      </w:pPr>
      <w:r>
        <w:rPr>
          <w:sz w:val="22"/>
        </w:rPr>
        <w:t>Yours faithfully</w:t>
      </w:r>
    </w:p>
    <w:sectPr w:rsidR="008406DE" w:rsidRPr="00565E1F" w:rsidSect="00A70153">
      <w:headerReference w:type="even" r:id="rId8"/>
      <w:headerReference w:type="default" r:id="rId9"/>
      <w:footerReference w:type="even" r:id="rId10"/>
      <w:footerReference w:type="default" r:id="rId11"/>
      <w:headerReference w:type="first" r:id="rId12"/>
      <w:footerReference w:type="first" r:id="rId13"/>
      <w:pgSz w:w="11907" w:h="16840" w:code="9"/>
      <w:pgMar w:top="2047"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5F8C8" w14:textId="77777777" w:rsidR="004E2805" w:rsidRDefault="004E2805" w:rsidP="009A675E">
      <w:pPr>
        <w:spacing w:after="0" w:line="240" w:lineRule="auto"/>
      </w:pPr>
      <w:r>
        <w:separator/>
      </w:r>
    </w:p>
  </w:endnote>
  <w:endnote w:type="continuationSeparator" w:id="0">
    <w:p w14:paraId="48806B00" w14:textId="77777777" w:rsidR="004E2805" w:rsidRDefault="004E2805" w:rsidP="009A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Pro">
    <w:panose1 w:val="020B0604030504040204"/>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2B98" w14:textId="77777777" w:rsidR="00565E1F" w:rsidRDefault="00565E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B27D" w14:textId="77777777" w:rsidR="00565E1F" w:rsidRDefault="00565E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D908" w14:textId="77777777" w:rsidR="00565E1F" w:rsidRDefault="00565E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DD723" w14:textId="77777777" w:rsidR="004E2805" w:rsidRDefault="004E2805" w:rsidP="009A675E">
      <w:pPr>
        <w:spacing w:after="0" w:line="240" w:lineRule="auto"/>
      </w:pPr>
      <w:r>
        <w:separator/>
      </w:r>
    </w:p>
  </w:footnote>
  <w:footnote w:type="continuationSeparator" w:id="0">
    <w:p w14:paraId="15E7DA5E" w14:textId="77777777" w:rsidR="004E2805" w:rsidRDefault="004E2805" w:rsidP="009A675E">
      <w:pPr>
        <w:spacing w:after="0" w:line="240" w:lineRule="auto"/>
      </w:pPr>
      <w:r>
        <w:continuationSeparator/>
      </w:r>
    </w:p>
  </w:footnote>
  <w:footnote w:id="1">
    <w:p w14:paraId="3BB02219" w14:textId="595E6F87" w:rsidR="00502964" w:rsidRPr="0017790F" w:rsidRDefault="00502964">
      <w:pPr>
        <w:pStyle w:val="Voetnoottekst"/>
        <w:rPr>
          <w:sz w:val="16"/>
          <w:szCs w:val="16"/>
        </w:rPr>
      </w:pPr>
      <w:r w:rsidRPr="0017790F">
        <w:rPr>
          <w:rStyle w:val="Voetnootmarkering"/>
          <w:sz w:val="16"/>
          <w:szCs w:val="16"/>
        </w:rPr>
        <w:footnoteRef/>
      </w:r>
      <w:r w:rsidRPr="0017790F">
        <w:rPr>
          <w:sz w:val="16"/>
          <w:szCs w:val="16"/>
        </w:rPr>
        <w:t xml:space="preserve"> </w:t>
      </w:r>
      <w:r w:rsidR="00757D64" w:rsidRPr="0017790F">
        <w:rPr>
          <w:sz w:val="16"/>
          <w:szCs w:val="16"/>
        </w:rPr>
        <w:t xml:space="preserve">references to be used when applicable to the banning state  </w:t>
      </w:r>
    </w:p>
  </w:footnote>
  <w:footnote w:id="2">
    <w:p w14:paraId="715392F9" w14:textId="4B308C9C" w:rsidR="00757D64" w:rsidRPr="00757D64" w:rsidRDefault="00757D64">
      <w:pPr>
        <w:pStyle w:val="Voetnoottekst"/>
      </w:pPr>
      <w:r w:rsidRPr="0017790F">
        <w:rPr>
          <w:rStyle w:val="Voetnootmarkering"/>
          <w:sz w:val="16"/>
          <w:szCs w:val="16"/>
        </w:rPr>
        <w:footnoteRef/>
      </w:r>
      <w:r w:rsidRPr="0017790F">
        <w:rPr>
          <w:sz w:val="16"/>
          <w:szCs w:val="16"/>
        </w:rPr>
        <w:t xml:space="preserve"> </w:t>
      </w:r>
      <w:r w:rsidRPr="0017790F">
        <w:rPr>
          <w:sz w:val="16"/>
          <w:szCs w:val="16"/>
        </w:rPr>
        <w:t xml:space="preserve">The members of the Paris MoU are Belgium, Bulgaria, Canada, Croatia, Cyprus, Denmark, Estonia, Finland, France, Germany, Greece, Iceland, Ireland, Italy, Latvia, Lithuania, Malta, </w:t>
      </w:r>
      <w:r w:rsidRPr="0017790F">
        <w:rPr>
          <w:sz w:val="16"/>
          <w:szCs w:val="16"/>
        </w:rPr>
        <w:t xml:space="preserve">Montenegro, </w:t>
      </w:r>
      <w:r w:rsidRPr="0017790F">
        <w:rPr>
          <w:sz w:val="16"/>
          <w:szCs w:val="16"/>
        </w:rPr>
        <w:t>Netherlands, Norway, Poland, Portugal, Romania, Russian Federation, Slovenia, Spain, Sweden, United Kingdom</w:t>
      </w:r>
    </w:p>
  </w:footnote>
  <w:footnote w:id="3">
    <w:p w14:paraId="2C4E320A" w14:textId="5D04065D" w:rsidR="00757D64" w:rsidRPr="00757D64" w:rsidRDefault="00757D64">
      <w:pPr>
        <w:pStyle w:val="Voetnoottekst"/>
        <w:rPr>
          <w:lang w:val="nl-NL"/>
        </w:rPr>
      </w:pPr>
      <w:r w:rsidRPr="0017790F">
        <w:rPr>
          <w:rStyle w:val="Voetnootmarkering"/>
          <w:sz w:val="16"/>
          <w:szCs w:val="16"/>
        </w:rPr>
        <w:footnoteRef/>
      </w:r>
      <w:r w:rsidRPr="0017790F">
        <w:rPr>
          <w:sz w:val="16"/>
          <w:szCs w:val="16"/>
        </w:rPr>
        <w:t xml:space="preserve"> </w:t>
      </w:r>
      <w:proofErr w:type="spellStart"/>
      <w:r w:rsidRPr="0017790F">
        <w:rPr>
          <w:sz w:val="16"/>
          <w:szCs w:val="16"/>
          <w:lang w:val="nl-NL"/>
        </w:rPr>
        <w:t>Include</w:t>
      </w:r>
      <w:proofErr w:type="spellEnd"/>
      <w:r w:rsidRPr="0017790F">
        <w:rPr>
          <w:sz w:val="16"/>
          <w:szCs w:val="16"/>
          <w:lang w:val="nl-NL"/>
        </w:rPr>
        <w:t xml:space="preserve"> </w:t>
      </w:r>
      <w:proofErr w:type="spellStart"/>
      <w:r w:rsidRPr="0017790F">
        <w:rPr>
          <w:sz w:val="16"/>
          <w:szCs w:val="16"/>
          <w:lang w:val="nl-NL"/>
        </w:rPr>
        <w:t>if</w:t>
      </w:r>
      <w:proofErr w:type="spellEnd"/>
      <w:r w:rsidRPr="0017790F">
        <w:rPr>
          <w:sz w:val="16"/>
          <w:szCs w:val="16"/>
          <w:lang w:val="nl-NL"/>
        </w:rPr>
        <w:t xml:space="preserve"> </w:t>
      </w:r>
      <w:proofErr w:type="spellStart"/>
      <w:r w:rsidRPr="0017790F">
        <w:rPr>
          <w:sz w:val="16"/>
          <w:szCs w:val="16"/>
          <w:lang w:val="nl-NL"/>
        </w:rPr>
        <w:t>appropri</w:t>
      </w:r>
      <w:r w:rsidR="0017790F" w:rsidRPr="0017790F">
        <w:rPr>
          <w:sz w:val="16"/>
          <w:szCs w:val="16"/>
          <w:lang w:val="nl-NL"/>
        </w:rPr>
        <w:t>ate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3C00" w14:textId="77777777" w:rsidR="00565E1F" w:rsidRDefault="00565E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31B5" w14:textId="079F71F1" w:rsidR="00F12A4B" w:rsidRPr="00BE7239" w:rsidRDefault="00075D1A" w:rsidP="009A675E">
    <w:pPr>
      <w:pStyle w:val="Koptekst"/>
      <w:spacing w:after="240"/>
      <w:rPr>
        <w:rFonts w:ascii="Courier New" w:hAnsi="Courier New" w:cs="Courier New"/>
        <w:b/>
        <w:sz w:val="22"/>
        <w:szCs w:val="18"/>
      </w:rPr>
    </w:pPr>
    <w:r w:rsidRPr="00965A22">
      <w:rPr>
        <w:rFonts w:ascii="Verdana Pro" w:hAnsi="Verdana Pro" w:cs="Courier New"/>
        <w:b/>
        <w:bCs/>
        <w:noProof/>
        <w:color w:val="808080" w:themeColor="background1" w:themeShade="80"/>
        <w:sz w:val="24"/>
        <w:lang w:val="nl-NL" w:eastAsia="nl-NL"/>
      </w:rPr>
      <w:drawing>
        <wp:anchor distT="0" distB="0" distL="114300" distR="114300" simplePos="0" relativeHeight="251658240" behindDoc="1" locked="0" layoutInCell="1" allowOverlap="1" wp14:anchorId="78210FB1" wp14:editId="40669CAD">
          <wp:simplePos x="0" y="0"/>
          <wp:positionH relativeFrom="margin">
            <wp:align>right</wp:align>
          </wp:positionH>
          <wp:positionV relativeFrom="page">
            <wp:posOffset>548005</wp:posOffset>
          </wp:positionV>
          <wp:extent cx="1539240" cy="499745"/>
          <wp:effectExtent l="0" t="0" r="3810" b="0"/>
          <wp:wrapSquare wrapText="bothSides"/>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10 Logo ParisMo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9240" cy="499745"/>
                  </a:xfrm>
                  <a:prstGeom prst="rect">
                    <a:avLst/>
                  </a:prstGeom>
                </pic:spPr>
              </pic:pic>
            </a:graphicData>
          </a:graphic>
        </wp:anchor>
      </w:drawing>
    </w:r>
  </w:p>
  <w:p w14:paraId="30E90B57" w14:textId="24C0C97A" w:rsidR="00075D1A" w:rsidRDefault="00075D1A" w:rsidP="00075D1A">
    <w:pPr>
      <w:pBdr>
        <w:bottom w:val="single" w:sz="6" w:space="1" w:color="auto"/>
      </w:pBdr>
      <w:jc w:val="both"/>
      <w:rPr>
        <w:b/>
        <w:bCs/>
        <w:sz w:val="24"/>
        <w:szCs w:val="28"/>
      </w:rPr>
    </w:pPr>
    <w:bookmarkStart w:id="1" w:name="_Toc120691832"/>
    <w:r w:rsidRPr="00075D1A">
      <w:rPr>
        <w:b/>
        <w:bCs/>
        <w:sz w:val="24"/>
        <w:szCs w:val="28"/>
      </w:rPr>
      <w:t xml:space="preserve">APPENDIX </w:t>
    </w:r>
    <w:r w:rsidR="00565E1F">
      <w:rPr>
        <w:b/>
        <w:bCs/>
        <w:sz w:val="24"/>
        <w:szCs w:val="28"/>
      </w:rPr>
      <w:t>3</w:t>
    </w:r>
    <w:r w:rsidRPr="00075D1A">
      <w:rPr>
        <w:b/>
        <w:bCs/>
        <w:sz w:val="24"/>
        <w:szCs w:val="28"/>
      </w:rPr>
      <w:t xml:space="preserve"> - Ban Notification </w:t>
    </w:r>
    <w:bookmarkEnd w:id="1"/>
    <w:r w:rsidRPr="00075D1A">
      <w:rPr>
        <w:b/>
        <w:bCs/>
        <w:sz w:val="24"/>
        <w:szCs w:val="28"/>
      </w:rPr>
      <w:t xml:space="preserve">– </w:t>
    </w:r>
    <w:r w:rsidR="00565E1F">
      <w:rPr>
        <w:b/>
        <w:bCs/>
        <w:sz w:val="24"/>
        <w:szCs w:val="28"/>
      </w:rPr>
      <w:t>Third Ban</w:t>
    </w:r>
  </w:p>
  <w:p w14:paraId="1467069E" w14:textId="77777777" w:rsidR="005D3E6C" w:rsidRPr="00075D1A" w:rsidRDefault="005D3E6C" w:rsidP="00075D1A">
    <w:pPr>
      <w:pBdr>
        <w:bottom w:val="single" w:sz="6" w:space="1" w:color="auto"/>
      </w:pBdr>
      <w:jc w:val="both"/>
      <w:rPr>
        <w:b/>
        <w:bCs/>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5F95" w14:textId="77777777" w:rsidR="00565E1F" w:rsidRDefault="00565E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82C"/>
    <w:multiLevelType w:val="hybridMultilevel"/>
    <w:tmpl w:val="106EA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A47EC5"/>
    <w:multiLevelType w:val="hybridMultilevel"/>
    <w:tmpl w:val="4314A086"/>
    <w:lvl w:ilvl="0" w:tplc="17AA3A74">
      <w:start w:val="1"/>
      <w:numFmt w:val="bullet"/>
      <w:lvlText w:val="˗"/>
      <w:lvlJc w:val="left"/>
      <w:pPr>
        <w:ind w:left="720" w:hanging="360"/>
      </w:pPr>
      <w:rPr>
        <w:rFonts w:ascii="Arial" w:hAnsi="Aria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397E93"/>
    <w:multiLevelType w:val="hybridMultilevel"/>
    <w:tmpl w:val="86C22AD2"/>
    <w:lvl w:ilvl="0" w:tplc="730E7202">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CE6F3D"/>
    <w:multiLevelType w:val="hybridMultilevel"/>
    <w:tmpl w:val="1B8419E0"/>
    <w:lvl w:ilvl="0" w:tplc="34DAF8CC">
      <w:start w:val="5"/>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5184A77"/>
    <w:multiLevelType w:val="hybridMultilevel"/>
    <w:tmpl w:val="62BAD6FE"/>
    <w:lvl w:ilvl="0" w:tplc="AB76648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5623D3"/>
    <w:multiLevelType w:val="hybridMultilevel"/>
    <w:tmpl w:val="20B8771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18387A"/>
    <w:multiLevelType w:val="hybridMultilevel"/>
    <w:tmpl w:val="C5B0A01A"/>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7" w15:restartNumberingAfterBreak="0">
    <w:nsid w:val="38071502"/>
    <w:multiLevelType w:val="hybridMultilevel"/>
    <w:tmpl w:val="CC0226DE"/>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4574E5"/>
    <w:multiLevelType w:val="hybridMultilevel"/>
    <w:tmpl w:val="7F8A785E"/>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CC6353"/>
    <w:multiLevelType w:val="hybridMultilevel"/>
    <w:tmpl w:val="C1BA9498"/>
    <w:lvl w:ilvl="0" w:tplc="0D20C02E">
      <w:start w:val="1"/>
      <w:numFmt w:val="bullet"/>
      <w:lvlText w:val=""/>
      <w:lvlJc w:val="left"/>
      <w:pPr>
        <w:ind w:left="1080" w:hanging="360"/>
      </w:pPr>
      <w:rPr>
        <w:rFonts w:ascii="Symbol" w:hAnsi="Symbol"/>
      </w:rPr>
    </w:lvl>
    <w:lvl w:ilvl="1" w:tplc="1D64C830">
      <w:start w:val="1"/>
      <w:numFmt w:val="bullet"/>
      <w:lvlText w:val=""/>
      <w:lvlJc w:val="left"/>
      <w:pPr>
        <w:ind w:left="1440" w:hanging="360"/>
      </w:pPr>
      <w:rPr>
        <w:rFonts w:ascii="Symbol" w:hAnsi="Symbol"/>
      </w:rPr>
    </w:lvl>
    <w:lvl w:ilvl="2" w:tplc="5ADE6996">
      <w:start w:val="1"/>
      <w:numFmt w:val="bullet"/>
      <w:lvlText w:val=""/>
      <w:lvlJc w:val="left"/>
      <w:pPr>
        <w:ind w:left="1080" w:hanging="360"/>
      </w:pPr>
      <w:rPr>
        <w:rFonts w:ascii="Symbol" w:hAnsi="Symbol"/>
      </w:rPr>
    </w:lvl>
    <w:lvl w:ilvl="3" w:tplc="1C6A66AE">
      <w:start w:val="1"/>
      <w:numFmt w:val="bullet"/>
      <w:lvlText w:val=""/>
      <w:lvlJc w:val="left"/>
      <w:pPr>
        <w:ind w:left="1080" w:hanging="360"/>
      </w:pPr>
      <w:rPr>
        <w:rFonts w:ascii="Symbol" w:hAnsi="Symbol"/>
      </w:rPr>
    </w:lvl>
    <w:lvl w:ilvl="4" w:tplc="A9B056A6">
      <w:start w:val="1"/>
      <w:numFmt w:val="bullet"/>
      <w:lvlText w:val=""/>
      <w:lvlJc w:val="left"/>
      <w:pPr>
        <w:ind w:left="1080" w:hanging="360"/>
      </w:pPr>
      <w:rPr>
        <w:rFonts w:ascii="Symbol" w:hAnsi="Symbol"/>
      </w:rPr>
    </w:lvl>
    <w:lvl w:ilvl="5" w:tplc="906C27C4">
      <w:start w:val="1"/>
      <w:numFmt w:val="bullet"/>
      <w:lvlText w:val=""/>
      <w:lvlJc w:val="left"/>
      <w:pPr>
        <w:ind w:left="1080" w:hanging="360"/>
      </w:pPr>
      <w:rPr>
        <w:rFonts w:ascii="Symbol" w:hAnsi="Symbol"/>
      </w:rPr>
    </w:lvl>
    <w:lvl w:ilvl="6" w:tplc="FF063614">
      <w:start w:val="1"/>
      <w:numFmt w:val="bullet"/>
      <w:lvlText w:val=""/>
      <w:lvlJc w:val="left"/>
      <w:pPr>
        <w:ind w:left="1080" w:hanging="360"/>
      </w:pPr>
      <w:rPr>
        <w:rFonts w:ascii="Symbol" w:hAnsi="Symbol"/>
      </w:rPr>
    </w:lvl>
    <w:lvl w:ilvl="7" w:tplc="E87698A8">
      <w:start w:val="1"/>
      <w:numFmt w:val="bullet"/>
      <w:lvlText w:val=""/>
      <w:lvlJc w:val="left"/>
      <w:pPr>
        <w:ind w:left="1080" w:hanging="360"/>
      </w:pPr>
      <w:rPr>
        <w:rFonts w:ascii="Symbol" w:hAnsi="Symbol"/>
      </w:rPr>
    </w:lvl>
    <w:lvl w:ilvl="8" w:tplc="FB4058E2">
      <w:start w:val="1"/>
      <w:numFmt w:val="bullet"/>
      <w:lvlText w:val=""/>
      <w:lvlJc w:val="left"/>
      <w:pPr>
        <w:ind w:left="1080" w:hanging="360"/>
      </w:pPr>
      <w:rPr>
        <w:rFonts w:ascii="Symbol" w:hAnsi="Symbol"/>
      </w:rPr>
    </w:lvl>
  </w:abstractNum>
  <w:abstractNum w:abstractNumId="10" w15:restartNumberingAfterBreak="0">
    <w:nsid w:val="4BCA3C5D"/>
    <w:multiLevelType w:val="multilevel"/>
    <w:tmpl w:val="B060F86E"/>
    <w:lvl w:ilvl="0">
      <w:start w:val="1"/>
      <w:numFmt w:val="decimal"/>
      <w:lvlText w:val="%1."/>
      <w:lvlJc w:val="left"/>
      <w:pPr>
        <w:tabs>
          <w:tab w:val="num" w:pos="1776"/>
        </w:tabs>
        <w:ind w:left="1776" w:hanging="360"/>
      </w:pPr>
    </w:lvl>
    <w:lvl w:ilvl="1">
      <w:start w:val="2"/>
      <w:numFmt w:val="bullet"/>
      <w:lvlText w:val="-"/>
      <w:lvlJc w:val="left"/>
      <w:pPr>
        <w:tabs>
          <w:tab w:val="num" w:pos="2496"/>
        </w:tabs>
        <w:ind w:left="2496" w:hanging="360"/>
      </w:pPr>
      <w:rPr>
        <w:rFonts w:ascii="Arial" w:hAnsi="Arial" w:cs="Arial" w:hint="default"/>
        <w:sz w:val="20"/>
        <w:szCs w:val="20"/>
      </w:r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11" w15:restartNumberingAfterBreak="0">
    <w:nsid w:val="4D4B7012"/>
    <w:multiLevelType w:val="hybridMultilevel"/>
    <w:tmpl w:val="5B44DA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1716D6"/>
    <w:multiLevelType w:val="hybridMultilevel"/>
    <w:tmpl w:val="774646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4F5DCE"/>
    <w:multiLevelType w:val="hybridMultilevel"/>
    <w:tmpl w:val="C3D671A0"/>
    <w:lvl w:ilvl="0" w:tplc="7C0A128C">
      <w:start w:val="1"/>
      <w:numFmt w:val="bullet"/>
      <w:lvlText w:val=""/>
      <w:lvlJc w:val="left"/>
      <w:pPr>
        <w:ind w:left="1080" w:hanging="360"/>
      </w:pPr>
      <w:rPr>
        <w:rFonts w:ascii="Symbol" w:hAnsi="Symbol"/>
      </w:rPr>
    </w:lvl>
    <w:lvl w:ilvl="1" w:tplc="015A3C96">
      <w:start w:val="1"/>
      <w:numFmt w:val="bullet"/>
      <w:lvlText w:val=""/>
      <w:lvlJc w:val="left"/>
      <w:pPr>
        <w:ind w:left="1080" w:hanging="360"/>
      </w:pPr>
      <w:rPr>
        <w:rFonts w:ascii="Symbol" w:hAnsi="Symbol"/>
      </w:rPr>
    </w:lvl>
    <w:lvl w:ilvl="2" w:tplc="90BAB496">
      <w:start w:val="1"/>
      <w:numFmt w:val="bullet"/>
      <w:lvlText w:val=""/>
      <w:lvlJc w:val="left"/>
      <w:pPr>
        <w:ind w:left="1080" w:hanging="360"/>
      </w:pPr>
      <w:rPr>
        <w:rFonts w:ascii="Symbol" w:hAnsi="Symbol"/>
      </w:rPr>
    </w:lvl>
    <w:lvl w:ilvl="3" w:tplc="90B01478">
      <w:start w:val="1"/>
      <w:numFmt w:val="bullet"/>
      <w:lvlText w:val=""/>
      <w:lvlJc w:val="left"/>
      <w:pPr>
        <w:ind w:left="1080" w:hanging="360"/>
      </w:pPr>
      <w:rPr>
        <w:rFonts w:ascii="Symbol" w:hAnsi="Symbol"/>
      </w:rPr>
    </w:lvl>
    <w:lvl w:ilvl="4" w:tplc="ADFC0CAE">
      <w:start w:val="1"/>
      <w:numFmt w:val="bullet"/>
      <w:lvlText w:val=""/>
      <w:lvlJc w:val="left"/>
      <w:pPr>
        <w:ind w:left="1080" w:hanging="360"/>
      </w:pPr>
      <w:rPr>
        <w:rFonts w:ascii="Symbol" w:hAnsi="Symbol"/>
      </w:rPr>
    </w:lvl>
    <w:lvl w:ilvl="5" w:tplc="AFC0FCEA">
      <w:start w:val="1"/>
      <w:numFmt w:val="bullet"/>
      <w:lvlText w:val=""/>
      <w:lvlJc w:val="left"/>
      <w:pPr>
        <w:ind w:left="1080" w:hanging="360"/>
      </w:pPr>
      <w:rPr>
        <w:rFonts w:ascii="Symbol" w:hAnsi="Symbol"/>
      </w:rPr>
    </w:lvl>
    <w:lvl w:ilvl="6" w:tplc="4C7C9224">
      <w:start w:val="1"/>
      <w:numFmt w:val="bullet"/>
      <w:lvlText w:val=""/>
      <w:lvlJc w:val="left"/>
      <w:pPr>
        <w:ind w:left="1080" w:hanging="360"/>
      </w:pPr>
      <w:rPr>
        <w:rFonts w:ascii="Symbol" w:hAnsi="Symbol"/>
      </w:rPr>
    </w:lvl>
    <w:lvl w:ilvl="7" w:tplc="DB7E05E8">
      <w:start w:val="1"/>
      <w:numFmt w:val="bullet"/>
      <w:lvlText w:val=""/>
      <w:lvlJc w:val="left"/>
      <w:pPr>
        <w:ind w:left="1080" w:hanging="360"/>
      </w:pPr>
      <w:rPr>
        <w:rFonts w:ascii="Symbol" w:hAnsi="Symbol"/>
      </w:rPr>
    </w:lvl>
    <w:lvl w:ilvl="8" w:tplc="169CC7B2">
      <w:start w:val="1"/>
      <w:numFmt w:val="bullet"/>
      <w:lvlText w:val=""/>
      <w:lvlJc w:val="left"/>
      <w:pPr>
        <w:ind w:left="1080" w:hanging="360"/>
      </w:pPr>
      <w:rPr>
        <w:rFonts w:ascii="Symbol" w:hAnsi="Symbol"/>
      </w:rPr>
    </w:lvl>
  </w:abstractNum>
  <w:abstractNum w:abstractNumId="14" w15:restartNumberingAfterBreak="0">
    <w:nsid w:val="53C97EBE"/>
    <w:multiLevelType w:val="hybridMultilevel"/>
    <w:tmpl w:val="DB18CE90"/>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5C0BFB"/>
    <w:multiLevelType w:val="hybridMultilevel"/>
    <w:tmpl w:val="7780EB5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AFA719D"/>
    <w:multiLevelType w:val="multilevel"/>
    <w:tmpl w:val="C7E8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B459B"/>
    <w:multiLevelType w:val="hybridMultilevel"/>
    <w:tmpl w:val="334427A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E61072B"/>
    <w:multiLevelType w:val="hybridMultilevel"/>
    <w:tmpl w:val="61289982"/>
    <w:lvl w:ilvl="0" w:tplc="E828C6C6">
      <w:start w:val="1"/>
      <w:numFmt w:val="bullet"/>
      <w:lvlText w:val=""/>
      <w:lvlJc w:val="left"/>
      <w:pPr>
        <w:ind w:left="1080" w:hanging="360"/>
      </w:pPr>
      <w:rPr>
        <w:rFonts w:ascii="Symbol" w:hAnsi="Symbol"/>
      </w:rPr>
    </w:lvl>
    <w:lvl w:ilvl="1" w:tplc="903231FE">
      <w:start w:val="1"/>
      <w:numFmt w:val="bullet"/>
      <w:lvlText w:val=""/>
      <w:lvlJc w:val="left"/>
      <w:pPr>
        <w:ind w:left="1440" w:hanging="360"/>
      </w:pPr>
      <w:rPr>
        <w:rFonts w:ascii="Symbol" w:hAnsi="Symbol"/>
      </w:rPr>
    </w:lvl>
    <w:lvl w:ilvl="2" w:tplc="4A26E900">
      <w:start w:val="1"/>
      <w:numFmt w:val="bullet"/>
      <w:lvlText w:val=""/>
      <w:lvlJc w:val="left"/>
      <w:pPr>
        <w:ind w:left="1080" w:hanging="360"/>
      </w:pPr>
      <w:rPr>
        <w:rFonts w:ascii="Symbol" w:hAnsi="Symbol"/>
      </w:rPr>
    </w:lvl>
    <w:lvl w:ilvl="3" w:tplc="48D44DEE">
      <w:start w:val="1"/>
      <w:numFmt w:val="bullet"/>
      <w:lvlText w:val=""/>
      <w:lvlJc w:val="left"/>
      <w:pPr>
        <w:ind w:left="1080" w:hanging="360"/>
      </w:pPr>
      <w:rPr>
        <w:rFonts w:ascii="Symbol" w:hAnsi="Symbol"/>
      </w:rPr>
    </w:lvl>
    <w:lvl w:ilvl="4" w:tplc="29CAA1FA">
      <w:start w:val="1"/>
      <w:numFmt w:val="bullet"/>
      <w:lvlText w:val=""/>
      <w:lvlJc w:val="left"/>
      <w:pPr>
        <w:ind w:left="1080" w:hanging="360"/>
      </w:pPr>
      <w:rPr>
        <w:rFonts w:ascii="Symbol" w:hAnsi="Symbol"/>
      </w:rPr>
    </w:lvl>
    <w:lvl w:ilvl="5" w:tplc="7810873E">
      <w:start w:val="1"/>
      <w:numFmt w:val="bullet"/>
      <w:lvlText w:val=""/>
      <w:lvlJc w:val="left"/>
      <w:pPr>
        <w:ind w:left="1080" w:hanging="360"/>
      </w:pPr>
      <w:rPr>
        <w:rFonts w:ascii="Symbol" w:hAnsi="Symbol"/>
      </w:rPr>
    </w:lvl>
    <w:lvl w:ilvl="6" w:tplc="E84E7FE6">
      <w:start w:val="1"/>
      <w:numFmt w:val="bullet"/>
      <w:lvlText w:val=""/>
      <w:lvlJc w:val="left"/>
      <w:pPr>
        <w:ind w:left="1080" w:hanging="360"/>
      </w:pPr>
      <w:rPr>
        <w:rFonts w:ascii="Symbol" w:hAnsi="Symbol"/>
      </w:rPr>
    </w:lvl>
    <w:lvl w:ilvl="7" w:tplc="177431F2">
      <w:start w:val="1"/>
      <w:numFmt w:val="bullet"/>
      <w:lvlText w:val=""/>
      <w:lvlJc w:val="left"/>
      <w:pPr>
        <w:ind w:left="1080" w:hanging="360"/>
      </w:pPr>
      <w:rPr>
        <w:rFonts w:ascii="Symbol" w:hAnsi="Symbol"/>
      </w:rPr>
    </w:lvl>
    <w:lvl w:ilvl="8" w:tplc="6C0C7D16">
      <w:start w:val="1"/>
      <w:numFmt w:val="bullet"/>
      <w:lvlText w:val=""/>
      <w:lvlJc w:val="left"/>
      <w:pPr>
        <w:ind w:left="1080" w:hanging="360"/>
      </w:pPr>
      <w:rPr>
        <w:rFonts w:ascii="Symbol" w:hAnsi="Symbol"/>
      </w:rPr>
    </w:lvl>
  </w:abstractNum>
  <w:abstractNum w:abstractNumId="19" w15:restartNumberingAfterBreak="0">
    <w:nsid w:val="5F476859"/>
    <w:multiLevelType w:val="hybridMultilevel"/>
    <w:tmpl w:val="0E94A986"/>
    <w:lvl w:ilvl="0" w:tplc="34DAF8CC">
      <w:start w:val="5"/>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600C684F"/>
    <w:multiLevelType w:val="hybridMultilevel"/>
    <w:tmpl w:val="F1FABB30"/>
    <w:lvl w:ilvl="0" w:tplc="17AA3A74">
      <w:start w:val="1"/>
      <w:numFmt w:val="bullet"/>
      <w:lvlText w:val="˗"/>
      <w:lvlJc w:val="left"/>
      <w:pPr>
        <w:ind w:left="1068" w:hanging="360"/>
      </w:pPr>
      <w:rPr>
        <w:rFonts w:ascii="Arial" w:hAnsi="Arial" w:cs="Times New Roman" w:hint="default"/>
      </w:rPr>
    </w:lvl>
    <w:lvl w:ilvl="1" w:tplc="04130003">
      <w:start w:val="1"/>
      <w:numFmt w:val="bullet"/>
      <w:lvlText w:val="o"/>
      <w:lvlJc w:val="left"/>
      <w:pPr>
        <w:ind w:left="720" w:hanging="360"/>
      </w:pPr>
      <w:rPr>
        <w:rFonts w:ascii="Courier New" w:hAnsi="Courier New" w:cs="Courier New" w:hint="default"/>
      </w:rPr>
    </w:lvl>
    <w:lvl w:ilvl="2" w:tplc="04130005">
      <w:start w:val="1"/>
      <w:numFmt w:val="bullet"/>
      <w:lvlText w:val=""/>
      <w:lvlJc w:val="left"/>
      <w:pPr>
        <w:ind w:left="1440" w:hanging="360"/>
      </w:pPr>
      <w:rPr>
        <w:rFonts w:ascii="Wingdings" w:hAnsi="Wingdings" w:hint="default"/>
      </w:rPr>
    </w:lvl>
    <w:lvl w:ilvl="3" w:tplc="04130001">
      <w:start w:val="1"/>
      <w:numFmt w:val="bullet"/>
      <w:lvlText w:val=""/>
      <w:lvlJc w:val="left"/>
      <w:pPr>
        <w:ind w:left="2160" w:hanging="360"/>
      </w:pPr>
      <w:rPr>
        <w:rFonts w:ascii="Symbol" w:hAnsi="Symbol" w:hint="default"/>
      </w:rPr>
    </w:lvl>
    <w:lvl w:ilvl="4" w:tplc="04130003">
      <w:start w:val="1"/>
      <w:numFmt w:val="bullet"/>
      <w:lvlText w:val="o"/>
      <w:lvlJc w:val="left"/>
      <w:pPr>
        <w:ind w:left="2880" w:hanging="360"/>
      </w:pPr>
      <w:rPr>
        <w:rFonts w:ascii="Courier New" w:hAnsi="Courier New" w:cs="Courier New" w:hint="default"/>
      </w:rPr>
    </w:lvl>
    <w:lvl w:ilvl="5" w:tplc="04130005">
      <w:start w:val="1"/>
      <w:numFmt w:val="bullet"/>
      <w:lvlText w:val=""/>
      <w:lvlJc w:val="left"/>
      <w:pPr>
        <w:ind w:left="3600" w:hanging="360"/>
      </w:pPr>
      <w:rPr>
        <w:rFonts w:ascii="Wingdings" w:hAnsi="Wingdings" w:hint="default"/>
      </w:rPr>
    </w:lvl>
    <w:lvl w:ilvl="6" w:tplc="04130001">
      <w:start w:val="1"/>
      <w:numFmt w:val="bullet"/>
      <w:lvlText w:val=""/>
      <w:lvlJc w:val="left"/>
      <w:pPr>
        <w:ind w:left="4320" w:hanging="360"/>
      </w:pPr>
      <w:rPr>
        <w:rFonts w:ascii="Symbol" w:hAnsi="Symbol" w:hint="default"/>
      </w:rPr>
    </w:lvl>
    <w:lvl w:ilvl="7" w:tplc="04130003">
      <w:start w:val="1"/>
      <w:numFmt w:val="bullet"/>
      <w:lvlText w:val="o"/>
      <w:lvlJc w:val="left"/>
      <w:pPr>
        <w:ind w:left="5040" w:hanging="360"/>
      </w:pPr>
      <w:rPr>
        <w:rFonts w:ascii="Courier New" w:hAnsi="Courier New" w:cs="Courier New" w:hint="default"/>
      </w:rPr>
    </w:lvl>
    <w:lvl w:ilvl="8" w:tplc="04130005">
      <w:start w:val="1"/>
      <w:numFmt w:val="bullet"/>
      <w:lvlText w:val=""/>
      <w:lvlJc w:val="left"/>
      <w:pPr>
        <w:ind w:left="5760" w:hanging="360"/>
      </w:pPr>
      <w:rPr>
        <w:rFonts w:ascii="Wingdings" w:hAnsi="Wingdings" w:hint="default"/>
      </w:rPr>
    </w:lvl>
  </w:abstractNum>
  <w:abstractNum w:abstractNumId="21" w15:restartNumberingAfterBreak="0">
    <w:nsid w:val="64D04FC0"/>
    <w:multiLevelType w:val="hybridMultilevel"/>
    <w:tmpl w:val="9B9658EC"/>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274F0C"/>
    <w:multiLevelType w:val="hybridMultilevel"/>
    <w:tmpl w:val="106EBEC4"/>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D232A7"/>
    <w:multiLevelType w:val="hybridMultilevel"/>
    <w:tmpl w:val="C742BBF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9116E07"/>
    <w:multiLevelType w:val="hybridMultilevel"/>
    <w:tmpl w:val="69FC4530"/>
    <w:lvl w:ilvl="0" w:tplc="34DAF8CC">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D1E780A"/>
    <w:multiLevelType w:val="hybridMultilevel"/>
    <w:tmpl w:val="DFCC4C1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302925"/>
    <w:multiLevelType w:val="hybridMultilevel"/>
    <w:tmpl w:val="4B2AD958"/>
    <w:lvl w:ilvl="0" w:tplc="7B6AF42C">
      <w:start w:val="1"/>
      <w:numFmt w:val="decimal"/>
      <w:lvlText w:val="%1"/>
      <w:lvlJc w:val="left"/>
      <w:pPr>
        <w:ind w:left="720" w:hanging="360"/>
      </w:pPr>
      <w:rPr>
        <w:rFonts w:ascii="Arial" w:hAnsi="Arial" w:hint="default"/>
        <w:b w:val="0"/>
        <w:i w:val="0"/>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8F01BD"/>
    <w:multiLevelType w:val="hybridMultilevel"/>
    <w:tmpl w:val="A63E2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4787BBB"/>
    <w:multiLevelType w:val="hybridMultilevel"/>
    <w:tmpl w:val="F412214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83F6C34"/>
    <w:multiLevelType w:val="hybridMultilevel"/>
    <w:tmpl w:val="8D06AE5A"/>
    <w:lvl w:ilvl="0" w:tplc="730E7202">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53AA246E">
      <w:numFmt w:val="bullet"/>
      <w:lvlText w:val=""/>
      <w:lvlJc w:val="left"/>
      <w:pPr>
        <w:ind w:left="2880" w:hanging="360"/>
      </w:pPr>
      <w:rPr>
        <w:rFonts w:ascii="Symbol" w:eastAsiaTheme="minorHAnsi" w:hAnsi="Symbol" w:cs="Aria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A6C642F"/>
    <w:multiLevelType w:val="hybridMultilevel"/>
    <w:tmpl w:val="91EEDD36"/>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C3D0711"/>
    <w:multiLevelType w:val="multilevel"/>
    <w:tmpl w:val="ABDE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340A50"/>
    <w:multiLevelType w:val="hybridMultilevel"/>
    <w:tmpl w:val="5A18AB6C"/>
    <w:lvl w:ilvl="0" w:tplc="A2D664EA">
      <w:start w:val="1"/>
      <w:numFmt w:val="decimal"/>
      <w:lvlText w:val=".%1"/>
      <w:lvlJc w:val="left"/>
      <w:pPr>
        <w:ind w:left="720" w:hanging="360"/>
      </w:pPr>
      <w:rPr>
        <w:rFonts w:hint="default"/>
        <w:b w:val="0"/>
        <w:i w:val="0"/>
        <w:caps/>
        <w:color w:val="auto"/>
      </w:rPr>
    </w:lvl>
    <w:lvl w:ilvl="1" w:tplc="04130019">
      <w:start w:val="1"/>
      <w:numFmt w:val="lowerLetter"/>
      <w:lvlText w:val="%2."/>
      <w:lvlJc w:val="left"/>
      <w:pPr>
        <w:ind w:left="1440" w:hanging="360"/>
      </w:pPr>
    </w:lvl>
    <w:lvl w:ilvl="2" w:tplc="F588F5A2">
      <w:start w:val="5"/>
      <w:numFmt w:val="bullet"/>
      <w:lvlText w:val="-"/>
      <w:lvlJc w:val="left"/>
      <w:pPr>
        <w:ind w:left="2340" w:hanging="360"/>
      </w:pPr>
      <w:rPr>
        <w:rFonts w:ascii="Arial" w:eastAsiaTheme="minorHAnsi" w:hAnsi="Arial"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DC71B31"/>
    <w:multiLevelType w:val="hybridMultilevel"/>
    <w:tmpl w:val="60B44808"/>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E781DE8"/>
    <w:multiLevelType w:val="hybridMultilevel"/>
    <w:tmpl w:val="F77E6572"/>
    <w:lvl w:ilvl="0" w:tplc="89B0B164">
      <w:start w:val="1"/>
      <w:numFmt w:val="decimal"/>
      <w:lvlText w:val=".%1"/>
      <w:lvlJc w:val="left"/>
      <w:pPr>
        <w:ind w:left="720" w:hanging="360"/>
      </w:pPr>
      <w:rPr>
        <w:rFonts w:ascii="Courier New" w:hAnsi="Courier New" w:hint="default"/>
        <w:b/>
        <w:i w:val="0"/>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8830136">
    <w:abstractNumId w:val="24"/>
  </w:num>
  <w:num w:numId="2" w16cid:durableId="1804496591">
    <w:abstractNumId w:val="32"/>
  </w:num>
  <w:num w:numId="3" w16cid:durableId="415055299">
    <w:abstractNumId w:val="29"/>
  </w:num>
  <w:num w:numId="4" w16cid:durableId="421999571">
    <w:abstractNumId w:val="2"/>
  </w:num>
  <w:num w:numId="5" w16cid:durableId="1251305606">
    <w:abstractNumId w:val="6"/>
  </w:num>
  <w:num w:numId="6" w16cid:durableId="717508772">
    <w:abstractNumId w:val="3"/>
  </w:num>
  <w:num w:numId="7" w16cid:durableId="1550654103">
    <w:abstractNumId w:val="19"/>
  </w:num>
  <w:num w:numId="8" w16cid:durableId="752356750">
    <w:abstractNumId w:val="27"/>
  </w:num>
  <w:num w:numId="9" w16cid:durableId="1251163653">
    <w:abstractNumId w:val="0"/>
  </w:num>
  <w:num w:numId="10" w16cid:durableId="874922391">
    <w:abstractNumId w:val="11"/>
  </w:num>
  <w:num w:numId="11" w16cid:durableId="977537261">
    <w:abstractNumId w:val="25"/>
  </w:num>
  <w:num w:numId="12" w16cid:durableId="1612930125">
    <w:abstractNumId w:val="12"/>
  </w:num>
  <w:num w:numId="13" w16cid:durableId="1329211727">
    <w:abstractNumId w:val="34"/>
  </w:num>
  <w:num w:numId="14" w16cid:durableId="1867013579">
    <w:abstractNumId w:val="26"/>
  </w:num>
  <w:num w:numId="15" w16cid:durableId="176234750">
    <w:abstractNumId w:val="23"/>
  </w:num>
  <w:num w:numId="16" w16cid:durableId="1350370259">
    <w:abstractNumId w:val="28"/>
  </w:num>
  <w:num w:numId="17" w16cid:durableId="608509452">
    <w:abstractNumId w:val="17"/>
  </w:num>
  <w:num w:numId="18" w16cid:durableId="215630781">
    <w:abstractNumId w:val="31"/>
  </w:num>
  <w:num w:numId="19" w16cid:durableId="103573322">
    <w:abstractNumId w:val="15"/>
  </w:num>
  <w:num w:numId="20" w16cid:durableId="889268295">
    <w:abstractNumId w:val="22"/>
  </w:num>
  <w:num w:numId="21" w16cid:durableId="1839686046">
    <w:abstractNumId w:val="8"/>
  </w:num>
  <w:num w:numId="22" w16cid:durableId="1424495054">
    <w:abstractNumId w:val="30"/>
  </w:num>
  <w:num w:numId="23" w16cid:durableId="870724149">
    <w:abstractNumId w:val="7"/>
  </w:num>
  <w:num w:numId="24" w16cid:durableId="1627853909">
    <w:abstractNumId w:val="5"/>
  </w:num>
  <w:num w:numId="25" w16cid:durableId="1752656972">
    <w:abstractNumId w:val="14"/>
  </w:num>
  <w:num w:numId="26" w16cid:durableId="697972922">
    <w:abstractNumId w:val="21"/>
  </w:num>
  <w:num w:numId="27" w16cid:durableId="180361341">
    <w:abstractNumId w:val="33"/>
  </w:num>
  <w:num w:numId="28" w16cid:durableId="495533780">
    <w:abstractNumId w:val="9"/>
  </w:num>
  <w:num w:numId="29" w16cid:durableId="1097210155">
    <w:abstractNumId w:val="13"/>
  </w:num>
  <w:num w:numId="30" w16cid:durableId="459305382">
    <w:abstractNumId w:val="18"/>
  </w:num>
  <w:num w:numId="31" w16cid:durableId="609971803">
    <w:abstractNumId w:val="16"/>
  </w:num>
  <w:num w:numId="32" w16cid:durableId="137719814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6018616">
    <w:abstractNumId w:val="20"/>
  </w:num>
  <w:num w:numId="34" w16cid:durableId="1580169721">
    <w:abstractNumId w:val="1"/>
  </w:num>
  <w:num w:numId="35" w16cid:durableId="2049989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2C3"/>
    <w:rsid w:val="000210E2"/>
    <w:rsid w:val="00072C79"/>
    <w:rsid w:val="00075D1A"/>
    <w:rsid w:val="000802BF"/>
    <w:rsid w:val="000D69B7"/>
    <w:rsid w:val="0017790F"/>
    <w:rsid w:val="00187B83"/>
    <w:rsid w:val="001D0D06"/>
    <w:rsid w:val="001E6A24"/>
    <w:rsid w:val="002651D5"/>
    <w:rsid w:val="00290E92"/>
    <w:rsid w:val="002A0055"/>
    <w:rsid w:val="002D57C1"/>
    <w:rsid w:val="002D78A1"/>
    <w:rsid w:val="002E3812"/>
    <w:rsid w:val="002E6723"/>
    <w:rsid w:val="002E77FF"/>
    <w:rsid w:val="00304F34"/>
    <w:rsid w:val="00336D95"/>
    <w:rsid w:val="003F2741"/>
    <w:rsid w:val="0040104D"/>
    <w:rsid w:val="00405EDE"/>
    <w:rsid w:val="00475169"/>
    <w:rsid w:val="00477CC6"/>
    <w:rsid w:val="004D2354"/>
    <w:rsid w:val="004E2805"/>
    <w:rsid w:val="004F061F"/>
    <w:rsid w:val="004F1056"/>
    <w:rsid w:val="00502964"/>
    <w:rsid w:val="0051216C"/>
    <w:rsid w:val="005243C8"/>
    <w:rsid w:val="00565E1F"/>
    <w:rsid w:val="00577A68"/>
    <w:rsid w:val="005A5A3F"/>
    <w:rsid w:val="005C6843"/>
    <w:rsid w:val="005D3E6C"/>
    <w:rsid w:val="0063738C"/>
    <w:rsid w:val="00646221"/>
    <w:rsid w:val="00671AA2"/>
    <w:rsid w:val="00690791"/>
    <w:rsid w:val="006940AA"/>
    <w:rsid w:val="006A4191"/>
    <w:rsid w:val="006C2297"/>
    <w:rsid w:val="006D2E2C"/>
    <w:rsid w:val="006F0743"/>
    <w:rsid w:val="0072260F"/>
    <w:rsid w:val="007578C3"/>
    <w:rsid w:val="00757D64"/>
    <w:rsid w:val="00762F6D"/>
    <w:rsid w:val="00770DE3"/>
    <w:rsid w:val="007907D9"/>
    <w:rsid w:val="007B734B"/>
    <w:rsid w:val="0081651B"/>
    <w:rsid w:val="008406DE"/>
    <w:rsid w:val="00860C68"/>
    <w:rsid w:val="00875399"/>
    <w:rsid w:val="00882556"/>
    <w:rsid w:val="008926D4"/>
    <w:rsid w:val="008A0B06"/>
    <w:rsid w:val="008F1E31"/>
    <w:rsid w:val="008F7D22"/>
    <w:rsid w:val="009069D7"/>
    <w:rsid w:val="0091243D"/>
    <w:rsid w:val="009207AE"/>
    <w:rsid w:val="00922D1F"/>
    <w:rsid w:val="0092384E"/>
    <w:rsid w:val="00933BC9"/>
    <w:rsid w:val="00940115"/>
    <w:rsid w:val="00953A96"/>
    <w:rsid w:val="00965A22"/>
    <w:rsid w:val="009734D0"/>
    <w:rsid w:val="00995F1C"/>
    <w:rsid w:val="009A675E"/>
    <w:rsid w:val="009D049B"/>
    <w:rsid w:val="009E7BFB"/>
    <w:rsid w:val="00A057E0"/>
    <w:rsid w:val="00A232A9"/>
    <w:rsid w:val="00A35C46"/>
    <w:rsid w:val="00A37032"/>
    <w:rsid w:val="00A56457"/>
    <w:rsid w:val="00A70153"/>
    <w:rsid w:val="00A75F0B"/>
    <w:rsid w:val="00B06701"/>
    <w:rsid w:val="00B1474E"/>
    <w:rsid w:val="00B32619"/>
    <w:rsid w:val="00BD4959"/>
    <w:rsid w:val="00BE2427"/>
    <w:rsid w:val="00BE7239"/>
    <w:rsid w:val="00C7475A"/>
    <w:rsid w:val="00CB7C20"/>
    <w:rsid w:val="00CF4947"/>
    <w:rsid w:val="00D212C3"/>
    <w:rsid w:val="00D22444"/>
    <w:rsid w:val="00D23050"/>
    <w:rsid w:val="00D83F45"/>
    <w:rsid w:val="00DA576C"/>
    <w:rsid w:val="00DB3CBC"/>
    <w:rsid w:val="00DB6C94"/>
    <w:rsid w:val="00DC32BB"/>
    <w:rsid w:val="00DD26EF"/>
    <w:rsid w:val="00E11BBA"/>
    <w:rsid w:val="00E732AD"/>
    <w:rsid w:val="00E83F4F"/>
    <w:rsid w:val="00EA226A"/>
    <w:rsid w:val="00F01279"/>
    <w:rsid w:val="00F12A4B"/>
    <w:rsid w:val="00F629DD"/>
    <w:rsid w:val="00F95BAC"/>
    <w:rsid w:val="00FB24AD"/>
    <w:rsid w:val="00FD1BAB"/>
    <w:rsid w:val="00FD3045"/>
    <w:rsid w:val="00FF1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506C0"/>
  <w15:chartTrackingRefBased/>
  <w15:docId w15:val="{D33F7B0F-83B5-4404-9D28-564BEF57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21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212C3"/>
    <w:pPr>
      <w:ind w:left="720"/>
      <w:contextualSpacing/>
    </w:pPr>
  </w:style>
  <w:style w:type="character" w:styleId="Hyperlink">
    <w:name w:val="Hyperlink"/>
    <w:basedOn w:val="Standaardalinea-lettertype"/>
    <w:uiPriority w:val="99"/>
    <w:semiHidden/>
    <w:unhideWhenUsed/>
    <w:rsid w:val="000210E2"/>
    <w:rPr>
      <w:color w:val="0000FF"/>
      <w:u w:val="single"/>
    </w:rPr>
  </w:style>
  <w:style w:type="paragraph" w:styleId="Koptekst">
    <w:name w:val="header"/>
    <w:basedOn w:val="Standaard"/>
    <w:link w:val="KoptekstChar"/>
    <w:uiPriority w:val="99"/>
    <w:unhideWhenUsed/>
    <w:rsid w:val="009A67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675E"/>
  </w:style>
  <w:style w:type="paragraph" w:styleId="Voettekst">
    <w:name w:val="footer"/>
    <w:basedOn w:val="Standaard"/>
    <w:link w:val="VoettekstChar"/>
    <w:uiPriority w:val="99"/>
    <w:unhideWhenUsed/>
    <w:rsid w:val="009A67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675E"/>
  </w:style>
  <w:style w:type="character" w:styleId="Verwijzingopmerking">
    <w:name w:val="annotation reference"/>
    <w:basedOn w:val="Standaardalinea-lettertype"/>
    <w:uiPriority w:val="99"/>
    <w:semiHidden/>
    <w:unhideWhenUsed/>
    <w:rsid w:val="0092384E"/>
    <w:rPr>
      <w:sz w:val="16"/>
      <w:szCs w:val="16"/>
    </w:rPr>
  </w:style>
  <w:style w:type="paragraph" w:styleId="Tekstopmerking">
    <w:name w:val="annotation text"/>
    <w:basedOn w:val="Standaard"/>
    <w:link w:val="TekstopmerkingChar"/>
    <w:uiPriority w:val="99"/>
    <w:unhideWhenUsed/>
    <w:rsid w:val="0092384E"/>
    <w:pPr>
      <w:spacing w:line="240" w:lineRule="auto"/>
    </w:pPr>
    <w:rPr>
      <w:szCs w:val="20"/>
    </w:rPr>
  </w:style>
  <w:style w:type="character" w:customStyle="1" w:styleId="TekstopmerkingChar">
    <w:name w:val="Tekst opmerking Char"/>
    <w:basedOn w:val="Standaardalinea-lettertype"/>
    <w:link w:val="Tekstopmerking"/>
    <w:uiPriority w:val="99"/>
    <w:rsid w:val="0092384E"/>
    <w:rPr>
      <w:szCs w:val="20"/>
    </w:rPr>
  </w:style>
  <w:style w:type="paragraph" w:styleId="Onderwerpvanopmerking">
    <w:name w:val="annotation subject"/>
    <w:basedOn w:val="Tekstopmerking"/>
    <w:next w:val="Tekstopmerking"/>
    <w:link w:val="OnderwerpvanopmerkingChar"/>
    <w:uiPriority w:val="99"/>
    <w:semiHidden/>
    <w:unhideWhenUsed/>
    <w:rsid w:val="0092384E"/>
    <w:rPr>
      <w:b/>
      <w:bCs/>
    </w:rPr>
  </w:style>
  <w:style w:type="character" w:customStyle="1" w:styleId="OnderwerpvanopmerkingChar">
    <w:name w:val="Onderwerp van opmerking Char"/>
    <w:basedOn w:val="TekstopmerkingChar"/>
    <w:link w:val="Onderwerpvanopmerking"/>
    <w:uiPriority w:val="99"/>
    <w:semiHidden/>
    <w:rsid w:val="0092384E"/>
    <w:rPr>
      <w:b/>
      <w:bCs/>
      <w:szCs w:val="20"/>
    </w:rPr>
  </w:style>
  <w:style w:type="paragraph" w:styleId="Voetnoottekst">
    <w:name w:val="footnote text"/>
    <w:basedOn w:val="Standaard"/>
    <w:link w:val="VoetnoottekstChar"/>
    <w:uiPriority w:val="99"/>
    <w:semiHidden/>
    <w:unhideWhenUsed/>
    <w:rsid w:val="00075D1A"/>
    <w:pPr>
      <w:spacing w:after="0" w:line="240" w:lineRule="auto"/>
    </w:pPr>
    <w:rPr>
      <w:szCs w:val="20"/>
    </w:rPr>
  </w:style>
  <w:style w:type="character" w:customStyle="1" w:styleId="VoetnoottekstChar">
    <w:name w:val="Voetnoottekst Char"/>
    <w:basedOn w:val="Standaardalinea-lettertype"/>
    <w:link w:val="Voetnoottekst"/>
    <w:uiPriority w:val="99"/>
    <w:semiHidden/>
    <w:rsid w:val="00075D1A"/>
    <w:rPr>
      <w:szCs w:val="20"/>
    </w:rPr>
  </w:style>
  <w:style w:type="character" w:styleId="Voetnootmarkering">
    <w:name w:val="footnote reference"/>
    <w:basedOn w:val="Standaardalinea-lettertype"/>
    <w:uiPriority w:val="99"/>
    <w:semiHidden/>
    <w:unhideWhenUsed/>
    <w:rsid w:val="00075D1A"/>
    <w:rPr>
      <w:vertAlign w:val="superscript"/>
    </w:rPr>
  </w:style>
  <w:style w:type="character" w:customStyle="1" w:styleId="Caractresdenotedebasdepage">
    <w:name w:val="Caractères de note de bas de page"/>
    <w:qFormat/>
    <w:rsid w:val="005D3E6C"/>
  </w:style>
  <w:style w:type="paragraph" w:customStyle="1" w:styleId="Default">
    <w:name w:val="Default"/>
    <w:rsid w:val="0072260F"/>
    <w:pPr>
      <w:autoSpaceDE w:val="0"/>
      <w:autoSpaceDN w:val="0"/>
      <w:adjustRightInd w:val="0"/>
      <w:spacing w:after="0" w:line="240" w:lineRule="auto"/>
    </w:pPr>
    <w:rPr>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8788">
      <w:bodyDiv w:val="1"/>
      <w:marLeft w:val="0"/>
      <w:marRight w:val="0"/>
      <w:marTop w:val="0"/>
      <w:marBottom w:val="0"/>
      <w:divBdr>
        <w:top w:val="none" w:sz="0" w:space="0" w:color="auto"/>
        <w:left w:val="none" w:sz="0" w:space="0" w:color="auto"/>
        <w:bottom w:val="none" w:sz="0" w:space="0" w:color="auto"/>
        <w:right w:val="none" w:sz="0" w:space="0" w:color="auto"/>
      </w:divBdr>
    </w:div>
    <w:div w:id="69040320">
      <w:bodyDiv w:val="1"/>
      <w:marLeft w:val="0"/>
      <w:marRight w:val="0"/>
      <w:marTop w:val="0"/>
      <w:marBottom w:val="0"/>
      <w:divBdr>
        <w:top w:val="none" w:sz="0" w:space="0" w:color="auto"/>
        <w:left w:val="none" w:sz="0" w:space="0" w:color="auto"/>
        <w:bottom w:val="none" w:sz="0" w:space="0" w:color="auto"/>
        <w:right w:val="none" w:sz="0" w:space="0" w:color="auto"/>
      </w:divBdr>
    </w:div>
    <w:div w:id="276446630">
      <w:bodyDiv w:val="1"/>
      <w:marLeft w:val="0"/>
      <w:marRight w:val="0"/>
      <w:marTop w:val="0"/>
      <w:marBottom w:val="0"/>
      <w:divBdr>
        <w:top w:val="none" w:sz="0" w:space="0" w:color="auto"/>
        <w:left w:val="none" w:sz="0" w:space="0" w:color="auto"/>
        <w:bottom w:val="none" w:sz="0" w:space="0" w:color="auto"/>
        <w:right w:val="none" w:sz="0" w:space="0" w:color="auto"/>
      </w:divBdr>
    </w:div>
    <w:div w:id="421798128">
      <w:bodyDiv w:val="1"/>
      <w:marLeft w:val="0"/>
      <w:marRight w:val="0"/>
      <w:marTop w:val="0"/>
      <w:marBottom w:val="0"/>
      <w:divBdr>
        <w:top w:val="none" w:sz="0" w:space="0" w:color="auto"/>
        <w:left w:val="none" w:sz="0" w:space="0" w:color="auto"/>
        <w:bottom w:val="none" w:sz="0" w:space="0" w:color="auto"/>
        <w:right w:val="none" w:sz="0" w:space="0" w:color="auto"/>
      </w:divBdr>
    </w:div>
    <w:div w:id="450830576">
      <w:bodyDiv w:val="1"/>
      <w:marLeft w:val="0"/>
      <w:marRight w:val="0"/>
      <w:marTop w:val="0"/>
      <w:marBottom w:val="0"/>
      <w:divBdr>
        <w:top w:val="none" w:sz="0" w:space="0" w:color="auto"/>
        <w:left w:val="none" w:sz="0" w:space="0" w:color="auto"/>
        <w:bottom w:val="none" w:sz="0" w:space="0" w:color="auto"/>
        <w:right w:val="none" w:sz="0" w:space="0" w:color="auto"/>
      </w:divBdr>
    </w:div>
    <w:div w:id="580990336">
      <w:bodyDiv w:val="1"/>
      <w:marLeft w:val="0"/>
      <w:marRight w:val="0"/>
      <w:marTop w:val="0"/>
      <w:marBottom w:val="0"/>
      <w:divBdr>
        <w:top w:val="none" w:sz="0" w:space="0" w:color="auto"/>
        <w:left w:val="none" w:sz="0" w:space="0" w:color="auto"/>
        <w:bottom w:val="none" w:sz="0" w:space="0" w:color="auto"/>
        <w:right w:val="none" w:sz="0" w:space="0" w:color="auto"/>
      </w:divBdr>
    </w:div>
    <w:div w:id="619842135">
      <w:bodyDiv w:val="1"/>
      <w:marLeft w:val="0"/>
      <w:marRight w:val="0"/>
      <w:marTop w:val="0"/>
      <w:marBottom w:val="0"/>
      <w:divBdr>
        <w:top w:val="none" w:sz="0" w:space="0" w:color="auto"/>
        <w:left w:val="none" w:sz="0" w:space="0" w:color="auto"/>
        <w:bottom w:val="none" w:sz="0" w:space="0" w:color="auto"/>
        <w:right w:val="none" w:sz="0" w:space="0" w:color="auto"/>
      </w:divBdr>
    </w:div>
    <w:div w:id="851071695">
      <w:bodyDiv w:val="1"/>
      <w:marLeft w:val="0"/>
      <w:marRight w:val="0"/>
      <w:marTop w:val="0"/>
      <w:marBottom w:val="0"/>
      <w:divBdr>
        <w:top w:val="none" w:sz="0" w:space="0" w:color="auto"/>
        <w:left w:val="none" w:sz="0" w:space="0" w:color="auto"/>
        <w:bottom w:val="none" w:sz="0" w:space="0" w:color="auto"/>
        <w:right w:val="none" w:sz="0" w:space="0" w:color="auto"/>
      </w:divBdr>
    </w:div>
    <w:div w:id="877166165">
      <w:bodyDiv w:val="1"/>
      <w:marLeft w:val="0"/>
      <w:marRight w:val="0"/>
      <w:marTop w:val="0"/>
      <w:marBottom w:val="0"/>
      <w:divBdr>
        <w:top w:val="none" w:sz="0" w:space="0" w:color="auto"/>
        <w:left w:val="none" w:sz="0" w:space="0" w:color="auto"/>
        <w:bottom w:val="none" w:sz="0" w:space="0" w:color="auto"/>
        <w:right w:val="none" w:sz="0" w:space="0" w:color="auto"/>
      </w:divBdr>
    </w:div>
    <w:div w:id="1018964082">
      <w:bodyDiv w:val="1"/>
      <w:marLeft w:val="0"/>
      <w:marRight w:val="0"/>
      <w:marTop w:val="0"/>
      <w:marBottom w:val="0"/>
      <w:divBdr>
        <w:top w:val="none" w:sz="0" w:space="0" w:color="auto"/>
        <w:left w:val="none" w:sz="0" w:space="0" w:color="auto"/>
        <w:bottom w:val="none" w:sz="0" w:space="0" w:color="auto"/>
        <w:right w:val="none" w:sz="0" w:space="0" w:color="auto"/>
      </w:divBdr>
    </w:div>
    <w:div w:id="1093669384">
      <w:bodyDiv w:val="1"/>
      <w:marLeft w:val="0"/>
      <w:marRight w:val="0"/>
      <w:marTop w:val="0"/>
      <w:marBottom w:val="0"/>
      <w:divBdr>
        <w:top w:val="none" w:sz="0" w:space="0" w:color="auto"/>
        <w:left w:val="none" w:sz="0" w:space="0" w:color="auto"/>
        <w:bottom w:val="none" w:sz="0" w:space="0" w:color="auto"/>
        <w:right w:val="none" w:sz="0" w:space="0" w:color="auto"/>
      </w:divBdr>
    </w:div>
    <w:div w:id="1225946192">
      <w:bodyDiv w:val="1"/>
      <w:marLeft w:val="0"/>
      <w:marRight w:val="0"/>
      <w:marTop w:val="0"/>
      <w:marBottom w:val="0"/>
      <w:divBdr>
        <w:top w:val="none" w:sz="0" w:space="0" w:color="auto"/>
        <w:left w:val="none" w:sz="0" w:space="0" w:color="auto"/>
        <w:bottom w:val="none" w:sz="0" w:space="0" w:color="auto"/>
        <w:right w:val="none" w:sz="0" w:space="0" w:color="auto"/>
      </w:divBdr>
    </w:div>
    <w:div w:id="1252087425">
      <w:bodyDiv w:val="1"/>
      <w:marLeft w:val="0"/>
      <w:marRight w:val="0"/>
      <w:marTop w:val="0"/>
      <w:marBottom w:val="0"/>
      <w:divBdr>
        <w:top w:val="none" w:sz="0" w:space="0" w:color="auto"/>
        <w:left w:val="none" w:sz="0" w:space="0" w:color="auto"/>
        <w:bottom w:val="none" w:sz="0" w:space="0" w:color="auto"/>
        <w:right w:val="none" w:sz="0" w:space="0" w:color="auto"/>
      </w:divBdr>
    </w:div>
    <w:div w:id="1497527846">
      <w:bodyDiv w:val="1"/>
      <w:marLeft w:val="0"/>
      <w:marRight w:val="0"/>
      <w:marTop w:val="0"/>
      <w:marBottom w:val="0"/>
      <w:divBdr>
        <w:top w:val="none" w:sz="0" w:space="0" w:color="auto"/>
        <w:left w:val="none" w:sz="0" w:space="0" w:color="auto"/>
        <w:bottom w:val="none" w:sz="0" w:space="0" w:color="auto"/>
        <w:right w:val="none" w:sz="0" w:space="0" w:color="auto"/>
      </w:divBdr>
    </w:div>
    <w:div w:id="1552884793">
      <w:bodyDiv w:val="1"/>
      <w:marLeft w:val="0"/>
      <w:marRight w:val="0"/>
      <w:marTop w:val="0"/>
      <w:marBottom w:val="0"/>
      <w:divBdr>
        <w:top w:val="none" w:sz="0" w:space="0" w:color="auto"/>
        <w:left w:val="none" w:sz="0" w:space="0" w:color="auto"/>
        <w:bottom w:val="none" w:sz="0" w:space="0" w:color="auto"/>
        <w:right w:val="none" w:sz="0" w:space="0" w:color="auto"/>
      </w:divBdr>
    </w:div>
    <w:div w:id="1600258613">
      <w:bodyDiv w:val="1"/>
      <w:marLeft w:val="0"/>
      <w:marRight w:val="0"/>
      <w:marTop w:val="0"/>
      <w:marBottom w:val="0"/>
      <w:divBdr>
        <w:top w:val="none" w:sz="0" w:space="0" w:color="auto"/>
        <w:left w:val="none" w:sz="0" w:space="0" w:color="auto"/>
        <w:bottom w:val="none" w:sz="0" w:space="0" w:color="auto"/>
        <w:right w:val="none" w:sz="0" w:space="0" w:color="auto"/>
      </w:divBdr>
    </w:div>
    <w:div w:id="1631476586">
      <w:bodyDiv w:val="1"/>
      <w:marLeft w:val="0"/>
      <w:marRight w:val="0"/>
      <w:marTop w:val="0"/>
      <w:marBottom w:val="0"/>
      <w:divBdr>
        <w:top w:val="none" w:sz="0" w:space="0" w:color="auto"/>
        <w:left w:val="none" w:sz="0" w:space="0" w:color="auto"/>
        <w:bottom w:val="none" w:sz="0" w:space="0" w:color="auto"/>
        <w:right w:val="none" w:sz="0" w:space="0" w:color="auto"/>
      </w:divBdr>
    </w:div>
    <w:div w:id="1688673366">
      <w:bodyDiv w:val="1"/>
      <w:marLeft w:val="0"/>
      <w:marRight w:val="0"/>
      <w:marTop w:val="0"/>
      <w:marBottom w:val="0"/>
      <w:divBdr>
        <w:top w:val="none" w:sz="0" w:space="0" w:color="auto"/>
        <w:left w:val="none" w:sz="0" w:space="0" w:color="auto"/>
        <w:bottom w:val="none" w:sz="0" w:space="0" w:color="auto"/>
        <w:right w:val="none" w:sz="0" w:space="0" w:color="auto"/>
      </w:divBdr>
    </w:div>
    <w:div w:id="2034726353">
      <w:bodyDiv w:val="1"/>
      <w:marLeft w:val="0"/>
      <w:marRight w:val="0"/>
      <w:marTop w:val="0"/>
      <w:marBottom w:val="0"/>
      <w:divBdr>
        <w:top w:val="none" w:sz="0" w:space="0" w:color="auto"/>
        <w:left w:val="none" w:sz="0" w:space="0" w:color="auto"/>
        <w:bottom w:val="none" w:sz="0" w:space="0" w:color="auto"/>
        <w:right w:val="none" w:sz="0" w:space="0" w:color="auto"/>
      </w:divBdr>
    </w:div>
    <w:div w:id="212206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02678-FCBD-47C4-B142-97E05AF3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486</Words>
  <Characters>2675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Snijders , I. (Ivo) - ILT</dc:creator>
  <cp:keywords/>
  <dc:description/>
  <cp:lastModifiedBy>Geert de Jeu (Paris MoU)</cp:lastModifiedBy>
  <cp:revision>9</cp:revision>
  <dcterms:created xsi:type="dcterms:W3CDTF">2025-05-26T11:19:00Z</dcterms:created>
  <dcterms:modified xsi:type="dcterms:W3CDTF">2025-05-26T13:20:00Z</dcterms:modified>
</cp:coreProperties>
</file>